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BE5B13">
      <w:pPr>
        <w:widowControl/>
        <w:spacing w:before="156" w:beforeLines="50" w:after="156" w:afterLines="50"/>
        <w:ind w:left="1124" w:hanging="1124"/>
        <w:jc w:val="left"/>
        <w:rPr>
          <w:rFonts w:hint="eastAsia" w:ascii="宋体" w:hAnsi="宋体" w:eastAsia="黑体" w:cs="宋体"/>
          <w:b/>
          <w:bCs/>
          <w:sz w:val="44"/>
          <w:szCs w:val="56"/>
        </w:rPr>
      </w:pPr>
      <w:r>
        <w:rPr>
          <w:rFonts w:hint="eastAsia" w:ascii="Times New Roman" w:hAnsi="Times New Roman" w:eastAsia="黑体" w:cs="Calibri"/>
          <w:b/>
          <w:bCs/>
          <w:sz w:val="28"/>
          <w:szCs w:val="28"/>
        </w:rPr>
        <w:t>附件5          学院：</w:t>
      </w:r>
      <w:r>
        <w:rPr>
          <w:rFonts w:hint="eastAsia" w:ascii="Times New Roman" w:hAnsi="Times New Roman" w:eastAsia="黑体" w:cs="Calibri"/>
          <w:b/>
          <w:bCs/>
          <w:color w:val="FF0000"/>
          <w:sz w:val="28"/>
          <w:szCs w:val="28"/>
        </w:rPr>
        <w:t>（需填写学院全称）</w:t>
      </w:r>
      <w:r>
        <w:rPr>
          <w:rFonts w:hint="eastAsia" w:ascii="Times New Roman" w:hAnsi="Times New Roman" w:eastAsia="黑体" w:cs="Calibri"/>
          <w:b/>
          <w:bCs/>
          <w:sz w:val="28"/>
          <w:szCs w:val="28"/>
        </w:rPr>
        <w:t xml:space="preserve">          </w:t>
      </w:r>
    </w:p>
    <w:p w14:paraId="68B8E196">
      <w:pPr>
        <w:ind w:left="1767" w:hanging="1767"/>
        <w:jc w:val="center"/>
        <w:rPr>
          <w:rFonts w:hint="eastAsia" w:ascii="宋体" w:hAnsi="宋体" w:eastAsia="宋体" w:cs="宋体"/>
          <w:b/>
          <w:bCs/>
          <w:sz w:val="44"/>
          <w:szCs w:val="56"/>
        </w:rPr>
      </w:pPr>
      <w:r>
        <w:rPr>
          <w:rFonts w:hint="eastAsia" w:ascii="宋体" w:hAnsi="宋体" w:eastAsia="宋体" w:cs="宋体"/>
          <w:b/>
          <w:bCs/>
          <w:sz w:val="44"/>
          <w:szCs w:val="56"/>
        </w:rPr>
        <w:t>广西师范大学2024-2025学年“十佳研究生会”评分表</w:t>
      </w:r>
    </w:p>
    <w:tbl>
      <w:tblPr>
        <w:tblStyle w:val="12"/>
        <w:tblW w:w="148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96" w:type="dxa"/>
          <w:bottom w:w="45" w:type="dxa"/>
          <w:right w:w="96" w:type="dxa"/>
        </w:tblCellMar>
      </w:tblPr>
      <w:tblGrid>
        <w:gridCol w:w="1419"/>
        <w:gridCol w:w="2312"/>
        <w:gridCol w:w="9579"/>
        <w:gridCol w:w="1584"/>
      </w:tblGrid>
      <w:tr w14:paraId="69636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631" w:hRule="atLeast"/>
          <w:tblHeader/>
          <w:jc w:val="center"/>
        </w:trPr>
        <w:tc>
          <w:tcPr>
            <w:tcW w:w="1419" w:type="dxa"/>
            <w:vAlign w:val="center"/>
          </w:tcPr>
          <w:p w14:paraId="17B31C46">
            <w:pPr>
              <w:snapToGrid w:val="0"/>
              <w:ind w:left="964" w:hanging="964"/>
              <w:jc w:val="center"/>
              <w:rPr>
                <w:rFonts w:hint="eastAsia" w:asciiTheme="minorEastAsia" w:hAnsiTheme="minorEastAsia" w:cstheme="minorEastAsia"/>
                <w:b/>
                <w:bCs/>
                <w:sz w:val="24"/>
                <w:szCs w:val="24"/>
              </w:rPr>
            </w:pPr>
            <w:r>
              <w:rPr>
                <w:rFonts w:hint="eastAsia" w:asciiTheme="minorEastAsia" w:hAnsiTheme="minorEastAsia" w:cstheme="minorEastAsia"/>
                <w:b/>
                <w:bCs/>
                <w:sz w:val="24"/>
                <w:szCs w:val="24"/>
              </w:rPr>
              <w:t>一级指标</w:t>
            </w:r>
          </w:p>
        </w:tc>
        <w:tc>
          <w:tcPr>
            <w:tcW w:w="2312" w:type="dxa"/>
            <w:vAlign w:val="center"/>
          </w:tcPr>
          <w:p w14:paraId="4D5068AB">
            <w:pPr>
              <w:snapToGrid w:val="0"/>
              <w:ind w:left="964" w:hanging="964"/>
              <w:jc w:val="center"/>
              <w:rPr>
                <w:rFonts w:hint="eastAsia" w:asciiTheme="minorEastAsia" w:hAnsiTheme="minorEastAsia" w:cstheme="minorEastAsia"/>
                <w:b/>
                <w:bCs/>
                <w:sz w:val="24"/>
                <w:szCs w:val="24"/>
              </w:rPr>
            </w:pPr>
            <w:r>
              <w:rPr>
                <w:rFonts w:hint="eastAsia" w:asciiTheme="minorEastAsia" w:hAnsiTheme="minorEastAsia" w:cstheme="minorEastAsia"/>
                <w:b/>
                <w:bCs/>
                <w:sz w:val="24"/>
                <w:szCs w:val="24"/>
              </w:rPr>
              <w:t>二级指标</w:t>
            </w:r>
          </w:p>
        </w:tc>
        <w:tc>
          <w:tcPr>
            <w:tcW w:w="9579" w:type="dxa"/>
            <w:vAlign w:val="center"/>
          </w:tcPr>
          <w:p w14:paraId="20CC4DA7">
            <w:pPr>
              <w:snapToGrid w:val="0"/>
              <w:ind w:left="964" w:hanging="964"/>
              <w:jc w:val="center"/>
              <w:rPr>
                <w:rFonts w:hint="eastAsia" w:asciiTheme="minorEastAsia" w:hAnsiTheme="minorEastAsia" w:cstheme="minorEastAsia"/>
                <w:b/>
                <w:bCs/>
                <w:sz w:val="24"/>
                <w:szCs w:val="24"/>
              </w:rPr>
            </w:pPr>
            <w:r>
              <w:rPr>
                <w:rFonts w:hint="eastAsia" w:asciiTheme="minorEastAsia" w:hAnsiTheme="minorEastAsia" w:cstheme="minorEastAsia"/>
                <w:b/>
                <w:bCs/>
                <w:sz w:val="24"/>
                <w:szCs w:val="24"/>
              </w:rPr>
              <w:t>考核内容及考核标准</w:t>
            </w:r>
          </w:p>
        </w:tc>
        <w:tc>
          <w:tcPr>
            <w:tcW w:w="1584" w:type="dxa"/>
            <w:vAlign w:val="center"/>
          </w:tcPr>
          <w:p w14:paraId="75F59509">
            <w:pPr>
              <w:snapToGrid w:val="0"/>
              <w:ind w:left="964" w:hanging="964"/>
              <w:jc w:val="center"/>
              <w:rPr>
                <w:rFonts w:hint="eastAsia" w:asciiTheme="minorEastAsia" w:hAnsiTheme="minorEastAsia" w:cstheme="minorEastAsia"/>
                <w:b/>
                <w:bCs/>
                <w:sz w:val="24"/>
                <w:szCs w:val="24"/>
              </w:rPr>
            </w:pPr>
            <w:r>
              <w:rPr>
                <w:rFonts w:hint="eastAsia" w:asciiTheme="minorEastAsia" w:hAnsiTheme="minorEastAsia" w:cstheme="minorEastAsia"/>
                <w:b/>
                <w:bCs/>
                <w:sz w:val="24"/>
                <w:szCs w:val="24"/>
              </w:rPr>
              <w:t>评委打分</w:t>
            </w:r>
          </w:p>
        </w:tc>
      </w:tr>
      <w:tr w14:paraId="7F127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672" w:hRule="atLeast"/>
          <w:jc w:val="center"/>
        </w:trPr>
        <w:tc>
          <w:tcPr>
            <w:tcW w:w="1419" w:type="dxa"/>
            <w:vAlign w:val="center"/>
          </w:tcPr>
          <w:p w14:paraId="246A733A">
            <w:pPr>
              <w:snapToGrid w:val="0"/>
              <w:jc w:val="center"/>
              <w:rPr>
                <w:rFonts w:hint="eastAsia" w:asciiTheme="minorEastAsia" w:hAnsiTheme="minorEastAsia" w:cstheme="minorEastAsia"/>
              </w:rPr>
            </w:pPr>
            <w:r>
              <w:rPr>
                <w:rFonts w:hint="eastAsia" w:asciiTheme="minorEastAsia" w:hAnsiTheme="minorEastAsia" w:cstheme="minorEastAsia"/>
              </w:rPr>
              <w:t>1.思想引领</w:t>
            </w:r>
          </w:p>
          <w:p w14:paraId="22D3513D">
            <w:pPr>
              <w:snapToGrid w:val="0"/>
              <w:jc w:val="center"/>
              <w:rPr>
                <w:rFonts w:hint="eastAsia" w:asciiTheme="minorEastAsia" w:hAnsiTheme="minorEastAsia" w:cstheme="minorEastAsia"/>
              </w:rPr>
            </w:pPr>
            <w:r>
              <w:rPr>
                <w:rFonts w:hint="eastAsia" w:asciiTheme="minorEastAsia" w:hAnsiTheme="minorEastAsia" w:cstheme="minorEastAsia"/>
              </w:rPr>
              <w:t>（20分）</w:t>
            </w:r>
          </w:p>
        </w:tc>
        <w:tc>
          <w:tcPr>
            <w:tcW w:w="2312" w:type="dxa"/>
            <w:vAlign w:val="center"/>
          </w:tcPr>
          <w:p w14:paraId="7A9628CC">
            <w:pPr>
              <w:snapToGrid w:val="0"/>
              <w:ind w:left="840" w:hanging="840" w:hangingChars="400"/>
              <w:jc w:val="left"/>
              <w:rPr>
                <w:rFonts w:hint="eastAsia" w:asciiTheme="minorEastAsia" w:hAnsiTheme="minorEastAsia" w:cstheme="minorEastAsia"/>
              </w:rPr>
            </w:pPr>
            <w:r>
              <w:rPr>
                <w:rFonts w:hint="eastAsia" w:asciiTheme="minorEastAsia" w:hAnsiTheme="minorEastAsia" w:cstheme="minorEastAsia"/>
              </w:rPr>
              <w:t>1.1开展思想政治宣传教育（20分）</w:t>
            </w:r>
          </w:p>
        </w:tc>
        <w:tc>
          <w:tcPr>
            <w:tcW w:w="9579" w:type="dxa"/>
            <w:vAlign w:val="center"/>
          </w:tcPr>
          <w:p w14:paraId="6DA80B53">
            <w:pPr>
              <w:snapToGrid w:val="0"/>
              <w:ind w:firstLine="420" w:firstLineChars="200"/>
              <w:jc w:val="left"/>
              <w:rPr>
                <w:rFonts w:hint="eastAsia" w:asciiTheme="minorEastAsia" w:hAnsiTheme="minorEastAsia" w:cstheme="minorEastAsia"/>
              </w:rPr>
            </w:pPr>
            <w:r>
              <w:rPr>
                <w:rFonts w:hint="eastAsia" w:asciiTheme="minorEastAsia" w:hAnsiTheme="minorEastAsia" w:cstheme="minorEastAsia"/>
              </w:rPr>
              <w:t>各参评培养单位研究生会应将思想政治建设摆在首位，旗帜鲜明地做好引领学生思想，积极开展党史知识或重要会议精神等活动的理论学习，弘扬校园文化正能量的工作。</w:t>
            </w:r>
          </w:p>
        </w:tc>
        <w:tc>
          <w:tcPr>
            <w:tcW w:w="1584" w:type="dxa"/>
            <w:vAlign w:val="center"/>
          </w:tcPr>
          <w:p w14:paraId="199EE060">
            <w:pPr>
              <w:snapToGrid w:val="0"/>
              <w:jc w:val="center"/>
              <w:rPr>
                <w:rFonts w:hint="eastAsia" w:asciiTheme="minorEastAsia" w:hAnsiTheme="minorEastAsia" w:cstheme="minorEastAsia"/>
              </w:rPr>
            </w:pPr>
          </w:p>
        </w:tc>
      </w:tr>
      <w:tr w14:paraId="2781F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716" w:hRule="atLeast"/>
          <w:jc w:val="center"/>
        </w:trPr>
        <w:tc>
          <w:tcPr>
            <w:tcW w:w="1419" w:type="dxa"/>
            <w:vMerge w:val="restart"/>
            <w:vAlign w:val="center"/>
          </w:tcPr>
          <w:p w14:paraId="01B7F35B">
            <w:pPr>
              <w:snapToGrid w:val="0"/>
              <w:jc w:val="center"/>
              <w:rPr>
                <w:rFonts w:hint="eastAsia" w:asciiTheme="minorEastAsia" w:hAnsiTheme="minorEastAsia" w:cstheme="minorEastAsia"/>
              </w:rPr>
            </w:pPr>
            <w:r>
              <w:rPr>
                <w:rFonts w:hint="eastAsia" w:asciiTheme="minorEastAsia" w:hAnsiTheme="minorEastAsia" w:cstheme="minorEastAsia"/>
              </w:rPr>
              <w:t>2.组织建设</w:t>
            </w:r>
          </w:p>
          <w:p w14:paraId="08FF9572">
            <w:pPr>
              <w:snapToGrid w:val="0"/>
              <w:jc w:val="center"/>
              <w:rPr>
                <w:rFonts w:hint="eastAsia" w:asciiTheme="minorEastAsia" w:hAnsiTheme="minorEastAsia" w:cstheme="minorEastAsia"/>
              </w:rPr>
            </w:pPr>
            <w:r>
              <w:rPr>
                <w:rFonts w:hint="eastAsia" w:asciiTheme="minorEastAsia" w:hAnsiTheme="minorEastAsia" w:cstheme="minorEastAsia"/>
              </w:rPr>
              <w:t>（15分）</w:t>
            </w:r>
          </w:p>
        </w:tc>
        <w:tc>
          <w:tcPr>
            <w:tcW w:w="2312" w:type="dxa"/>
            <w:vAlign w:val="center"/>
          </w:tcPr>
          <w:p w14:paraId="127E4122">
            <w:pPr>
              <w:snapToGrid w:val="0"/>
              <w:rPr>
                <w:rFonts w:hint="eastAsia" w:asciiTheme="minorEastAsia" w:hAnsiTheme="minorEastAsia" w:cstheme="minorEastAsia"/>
              </w:rPr>
            </w:pPr>
            <w:r>
              <w:rPr>
                <w:rFonts w:hint="eastAsia" w:asciiTheme="minorEastAsia" w:hAnsiTheme="minorEastAsia" w:cstheme="minorEastAsia"/>
              </w:rPr>
              <w:t>2.1研究生会组织架构</w:t>
            </w:r>
          </w:p>
          <w:p w14:paraId="5014F069">
            <w:pPr>
              <w:snapToGrid w:val="0"/>
              <w:ind w:firstLine="630" w:firstLineChars="300"/>
              <w:rPr>
                <w:rFonts w:hint="eastAsia" w:asciiTheme="minorEastAsia" w:hAnsiTheme="minorEastAsia" w:cstheme="minorEastAsia"/>
              </w:rPr>
            </w:pPr>
            <w:r>
              <w:rPr>
                <w:rFonts w:hint="eastAsia" w:asciiTheme="minorEastAsia" w:hAnsiTheme="minorEastAsia" w:cstheme="minorEastAsia"/>
              </w:rPr>
              <w:t>（5分）</w:t>
            </w:r>
          </w:p>
        </w:tc>
        <w:tc>
          <w:tcPr>
            <w:tcW w:w="9579" w:type="dxa"/>
            <w:vAlign w:val="center"/>
          </w:tcPr>
          <w:p w14:paraId="03D249F2">
            <w:pPr>
              <w:snapToGrid w:val="0"/>
              <w:ind w:firstLine="420" w:firstLineChars="200"/>
              <w:jc w:val="left"/>
              <w:rPr>
                <w:rFonts w:hint="eastAsia" w:asciiTheme="minorEastAsia" w:hAnsiTheme="minorEastAsia" w:cstheme="minorEastAsia"/>
              </w:rPr>
            </w:pPr>
            <w:r>
              <w:rPr>
                <w:rFonts w:hint="eastAsia" w:asciiTheme="minorEastAsia" w:hAnsiTheme="minorEastAsia" w:cstheme="minorEastAsia"/>
              </w:rPr>
              <w:t>组织架构模式完整，有相应专职团干部指导老师，具备完善的代表会议制度和学生骨干选拔及考核制度。</w:t>
            </w:r>
            <w:r>
              <w:rPr>
                <w:rFonts w:hint="eastAsia" w:asciiTheme="minorEastAsia" w:hAnsiTheme="minorEastAsia" w:cstheme="minorEastAsia"/>
                <w:szCs w:val="21"/>
                <w:lang w:bidi="ar"/>
              </w:rPr>
              <w:t>完善工作管理制度，工作之初有计划，工作过程有汇报，工作结束有总结。</w:t>
            </w:r>
          </w:p>
        </w:tc>
        <w:tc>
          <w:tcPr>
            <w:tcW w:w="1584" w:type="dxa"/>
            <w:vAlign w:val="center"/>
          </w:tcPr>
          <w:p w14:paraId="0A81901A">
            <w:pPr>
              <w:snapToGrid w:val="0"/>
              <w:jc w:val="center"/>
              <w:rPr>
                <w:rFonts w:hint="eastAsia" w:asciiTheme="minorEastAsia" w:hAnsiTheme="minorEastAsia" w:cstheme="minorEastAsia"/>
              </w:rPr>
            </w:pPr>
          </w:p>
        </w:tc>
      </w:tr>
      <w:tr w14:paraId="53E75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705" w:hRule="atLeast"/>
          <w:jc w:val="center"/>
        </w:trPr>
        <w:tc>
          <w:tcPr>
            <w:tcW w:w="1419" w:type="dxa"/>
            <w:vMerge w:val="continue"/>
            <w:vAlign w:val="center"/>
          </w:tcPr>
          <w:p w14:paraId="40A5D6D1">
            <w:pPr>
              <w:snapToGrid w:val="0"/>
              <w:jc w:val="center"/>
              <w:rPr>
                <w:rFonts w:hint="eastAsia" w:asciiTheme="minorEastAsia" w:hAnsiTheme="minorEastAsia" w:cstheme="minorEastAsia"/>
              </w:rPr>
            </w:pPr>
          </w:p>
        </w:tc>
        <w:tc>
          <w:tcPr>
            <w:tcW w:w="2312" w:type="dxa"/>
            <w:vAlign w:val="center"/>
          </w:tcPr>
          <w:p w14:paraId="352EE69E">
            <w:pPr>
              <w:snapToGrid w:val="0"/>
              <w:ind w:left="420" w:hanging="420" w:hangingChars="200"/>
              <w:rPr>
                <w:rFonts w:hint="eastAsia" w:asciiTheme="minorEastAsia" w:hAnsiTheme="minorEastAsia" w:cstheme="minorEastAsia"/>
              </w:rPr>
            </w:pPr>
            <w:r>
              <w:rPr>
                <w:rFonts w:hint="eastAsia" w:asciiTheme="minorEastAsia" w:hAnsiTheme="minorEastAsia" w:cstheme="minorEastAsia"/>
              </w:rPr>
              <w:t>2.2践行研究生会义务与责任（5分）</w:t>
            </w:r>
          </w:p>
        </w:tc>
        <w:tc>
          <w:tcPr>
            <w:tcW w:w="9579" w:type="dxa"/>
            <w:vAlign w:val="center"/>
          </w:tcPr>
          <w:p w14:paraId="63521B4E">
            <w:pPr>
              <w:snapToGrid w:val="0"/>
              <w:ind w:firstLine="420" w:firstLineChars="200"/>
              <w:jc w:val="left"/>
              <w:rPr>
                <w:rFonts w:hint="eastAsia" w:asciiTheme="minorEastAsia" w:hAnsiTheme="minorEastAsia" w:cstheme="minorEastAsia"/>
              </w:rPr>
            </w:pPr>
            <w:r>
              <w:rPr>
                <w:rFonts w:hint="eastAsia" w:asciiTheme="minorEastAsia" w:hAnsiTheme="minorEastAsia" w:cstheme="minorEastAsia"/>
              </w:rPr>
              <w:t>接受学校党（团）委、党委研究生工作部的领导及校研究生会的具体指导，按时参加主席联席会、述职大会等大型会议。</w:t>
            </w:r>
          </w:p>
        </w:tc>
        <w:tc>
          <w:tcPr>
            <w:tcW w:w="1584" w:type="dxa"/>
            <w:vAlign w:val="center"/>
          </w:tcPr>
          <w:p w14:paraId="4FCBAE37">
            <w:pPr>
              <w:snapToGrid w:val="0"/>
              <w:jc w:val="center"/>
              <w:rPr>
                <w:rFonts w:hint="eastAsia" w:asciiTheme="minorEastAsia" w:hAnsiTheme="minorEastAsia" w:cstheme="minorEastAsia"/>
              </w:rPr>
            </w:pPr>
          </w:p>
        </w:tc>
      </w:tr>
      <w:tr w14:paraId="1CECD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700" w:hRule="atLeast"/>
          <w:jc w:val="center"/>
        </w:trPr>
        <w:tc>
          <w:tcPr>
            <w:tcW w:w="1419" w:type="dxa"/>
            <w:vMerge w:val="continue"/>
            <w:vAlign w:val="center"/>
          </w:tcPr>
          <w:p w14:paraId="6CC395E6">
            <w:pPr>
              <w:snapToGrid w:val="0"/>
              <w:jc w:val="center"/>
              <w:rPr>
                <w:rFonts w:hint="eastAsia" w:asciiTheme="minorEastAsia" w:hAnsiTheme="minorEastAsia" w:cstheme="minorEastAsia"/>
              </w:rPr>
            </w:pPr>
          </w:p>
        </w:tc>
        <w:tc>
          <w:tcPr>
            <w:tcW w:w="2312" w:type="dxa"/>
            <w:vAlign w:val="center"/>
          </w:tcPr>
          <w:p w14:paraId="77AF7554">
            <w:pPr>
              <w:snapToGrid w:val="0"/>
              <w:ind w:left="630" w:hanging="630" w:hangingChars="300"/>
              <w:rPr>
                <w:rFonts w:hint="eastAsia" w:asciiTheme="minorEastAsia" w:hAnsiTheme="minorEastAsia" w:cstheme="minorEastAsia"/>
              </w:rPr>
            </w:pPr>
            <w:r>
              <w:rPr>
                <w:rFonts w:hint="eastAsia" w:asciiTheme="minorEastAsia" w:hAnsiTheme="minorEastAsia" w:cstheme="minorEastAsia"/>
              </w:rPr>
              <w:t>2.3研究生会任聘学生骨干（5分）</w:t>
            </w:r>
          </w:p>
        </w:tc>
        <w:tc>
          <w:tcPr>
            <w:tcW w:w="9579" w:type="dxa"/>
            <w:vAlign w:val="center"/>
          </w:tcPr>
          <w:p w14:paraId="0B4671E7">
            <w:pPr>
              <w:snapToGrid w:val="0"/>
              <w:ind w:firstLine="420" w:firstLineChars="200"/>
              <w:jc w:val="left"/>
              <w:rPr>
                <w:rFonts w:hint="eastAsia" w:asciiTheme="minorEastAsia" w:hAnsiTheme="minorEastAsia" w:cstheme="minorEastAsia"/>
              </w:rPr>
            </w:pPr>
            <w:r>
              <w:rPr>
                <w:rFonts w:hint="eastAsia" w:asciiTheme="minorEastAsia" w:hAnsiTheme="minorEastAsia" w:cstheme="minorEastAsia"/>
              </w:rPr>
              <w:t>完善研究生会，应定期开展学生骨干培训并对学生骨干工作进行考核。</w:t>
            </w:r>
          </w:p>
        </w:tc>
        <w:tc>
          <w:tcPr>
            <w:tcW w:w="1584" w:type="dxa"/>
            <w:vAlign w:val="center"/>
          </w:tcPr>
          <w:p w14:paraId="0C39B54C">
            <w:pPr>
              <w:snapToGrid w:val="0"/>
              <w:jc w:val="center"/>
              <w:rPr>
                <w:rFonts w:hint="eastAsia" w:asciiTheme="minorEastAsia" w:hAnsiTheme="minorEastAsia" w:cstheme="minorEastAsia"/>
              </w:rPr>
            </w:pPr>
          </w:p>
        </w:tc>
      </w:tr>
      <w:tr w14:paraId="66E31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676" w:hRule="atLeast"/>
          <w:jc w:val="center"/>
        </w:trPr>
        <w:tc>
          <w:tcPr>
            <w:tcW w:w="1419" w:type="dxa"/>
            <w:vMerge w:val="restart"/>
            <w:vAlign w:val="center"/>
          </w:tcPr>
          <w:p w14:paraId="66BAE8C6">
            <w:pPr>
              <w:snapToGrid w:val="0"/>
              <w:jc w:val="center"/>
              <w:rPr>
                <w:rFonts w:hint="eastAsia" w:asciiTheme="minorEastAsia" w:hAnsiTheme="minorEastAsia" w:cstheme="minorEastAsia"/>
              </w:rPr>
            </w:pPr>
            <w:r>
              <w:rPr>
                <w:rFonts w:hint="eastAsia" w:asciiTheme="minorEastAsia" w:hAnsiTheme="minorEastAsia" w:cstheme="minorEastAsia"/>
              </w:rPr>
              <w:t>3.宣传工作</w:t>
            </w:r>
          </w:p>
          <w:p w14:paraId="2B80F1BC">
            <w:pPr>
              <w:snapToGrid w:val="0"/>
              <w:jc w:val="center"/>
              <w:rPr>
                <w:rFonts w:hint="eastAsia" w:asciiTheme="minorEastAsia" w:hAnsiTheme="minorEastAsia" w:cstheme="minorEastAsia"/>
              </w:rPr>
            </w:pPr>
            <w:r>
              <w:rPr>
                <w:rFonts w:hint="eastAsia" w:asciiTheme="minorEastAsia" w:hAnsiTheme="minorEastAsia" w:cstheme="minorEastAsia"/>
              </w:rPr>
              <w:t>（15分）</w:t>
            </w:r>
          </w:p>
        </w:tc>
        <w:tc>
          <w:tcPr>
            <w:tcW w:w="2312" w:type="dxa"/>
            <w:vAlign w:val="center"/>
          </w:tcPr>
          <w:p w14:paraId="38E21912">
            <w:pPr>
              <w:snapToGrid w:val="0"/>
              <w:ind w:left="420" w:hanging="420" w:hangingChars="200"/>
              <w:rPr>
                <w:rFonts w:hint="eastAsia" w:asciiTheme="minorEastAsia" w:hAnsiTheme="minorEastAsia" w:cstheme="minorEastAsia"/>
              </w:rPr>
            </w:pPr>
            <w:r>
              <w:rPr>
                <w:rFonts w:hint="eastAsia" w:asciiTheme="minorEastAsia" w:hAnsiTheme="minorEastAsia" w:cstheme="minorEastAsia"/>
              </w:rPr>
              <w:t>3.1宣传平台的建设与利用（8分）</w:t>
            </w:r>
          </w:p>
        </w:tc>
        <w:tc>
          <w:tcPr>
            <w:tcW w:w="9579" w:type="dxa"/>
            <w:vAlign w:val="center"/>
          </w:tcPr>
          <w:p w14:paraId="77FA60A5">
            <w:pPr>
              <w:widowControl/>
              <w:snapToGrid w:val="0"/>
              <w:ind w:firstLine="420" w:firstLineChars="200"/>
              <w:jc w:val="left"/>
              <w:rPr>
                <w:rFonts w:hint="eastAsia" w:asciiTheme="minorEastAsia" w:hAnsiTheme="minorEastAsia" w:cstheme="minorEastAsia"/>
              </w:rPr>
            </w:pPr>
            <w:r>
              <w:rPr>
                <w:rFonts w:hint="eastAsia" w:asciiTheme="minorEastAsia" w:hAnsiTheme="minorEastAsia" w:cstheme="minorEastAsia"/>
                <w:kern w:val="0"/>
                <w:szCs w:val="21"/>
                <w:lang w:bidi="ar"/>
              </w:rPr>
              <w:t>建有宣传平台</w:t>
            </w:r>
            <w:r>
              <w:rPr>
                <w:rFonts w:hint="eastAsia" w:asciiTheme="minorEastAsia" w:hAnsiTheme="minorEastAsia" w:cstheme="minorEastAsia"/>
              </w:rPr>
              <w:t>，</w:t>
            </w:r>
            <w:r>
              <w:rPr>
                <w:rFonts w:hint="eastAsia" w:asciiTheme="minorEastAsia" w:hAnsiTheme="minorEastAsia" w:cstheme="minorEastAsia"/>
                <w:kern w:val="0"/>
                <w:szCs w:val="21"/>
                <w:lang w:bidi="ar"/>
              </w:rPr>
              <w:t>充分利用新媒体平台、印刷材料等各类线上线下平台进行本学院风采宣传。</w:t>
            </w:r>
          </w:p>
        </w:tc>
        <w:tc>
          <w:tcPr>
            <w:tcW w:w="1584" w:type="dxa"/>
            <w:vAlign w:val="center"/>
          </w:tcPr>
          <w:p w14:paraId="57EAD465">
            <w:pPr>
              <w:snapToGrid w:val="0"/>
              <w:jc w:val="center"/>
              <w:rPr>
                <w:rFonts w:hint="eastAsia" w:asciiTheme="minorEastAsia" w:hAnsiTheme="minorEastAsia" w:cstheme="minorEastAsia"/>
                <w:kern w:val="0"/>
                <w:szCs w:val="21"/>
                <w:lang w:bidi="ar"/>
              </w:rPr>
            </w:pPr>
          </w:p>
        </w:tc>
      </w:tr>
      <w:tr w14:paraId="74F34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672" w:hRule="atLeast"/>
          <w:jc w:val="center"/>
        </w:trPr>
        <w:tc>
          <w:tcPr>
            <w:tcW w:w="1419" w:type="dxa"/>
            <w:vMerge w:val="continue"/>
            <w:vAlign w:val="center"/>
          </w:tcPr>
          <w:p w14:paraId="311ECA79">
            <w:pPr>
              <w:snapToGrid w:val="0"/>
              <w:jc w:val="center"/>
              <w:rPr>
                <w:rFonts w:hint="eastAsia" w:asciiTheme="minorEastAsia" w:hAnsiTheme="minorEastAsia" w:cstheme="minorEastAsia"/>
              </w:rPr>
            </w:pPr>
          </w:p>
        </w:tc>
        <w:tc>
          <w:tcPr>
            <w:tcW w:w="2312" w:type="dxa"/>
            <w:vAlign w:val="center"/>
          </w:tcPr>
          <w:p w14:paraId="054A4154">
            <w:pPr>
              <w:snapToGrid w:val="0"/>
              <w:ind w:left="420" w:hanging="420" w:hangingChars="200"/>
              <w:rPr>
                <w:rFonts w:hint="eastAsia" w:asciiTheme="minorEastAsia" w:hAnsiTheme="minorEastAsia" w:cstheme="minorEastAsia"/>
              </w:rPr>
            </w:pPr>
            <w:r>
              <w:rPr>
                <w:rFonts w:hint="eastAsia" w:asciiTheme="minorEastAsia" w:hAnsiTheme="minorEastAsia" w:cstheme="minorEastAsia"/>
              </w:rPr>
              <w:t>3.2与校研会宣传平台的互动（7分）</w:t>
            </w:r>
          </w:p>
        </w:tc>
        <w:tc>
          <w:tcPr>
            <w:tcW w:w="9579" w:type="dxa"/>
            <w:vAlign w:val="center"/>
          </w:tcPr>
          <w:p w14:paraId="0CB8DDEE">
            <w:pPr>
              <w:snapToGrid w:val="0"/>
              <w:ind w:firstLine="420" w:firstLineChars="200"/>
              <w:jc w:val="left"/>
              <w:rPr>
                <w:rFonts w:hint="eastAsia" w:asciiTheme="minorEastAsia" w:hAnsiTheme="minorEastAsia" w:cstheme="minorEastAsia"/>
              </w:rPr>
            </w:pPr>
            <w:r>
              <w:rPr>
                <w:rFonts w:hint="eastAsia" w:asciiTheme="minorEastAsia" w:hAnsiTheme="minorEastAsia" w:cstheme="minorEastAsia"/>
                <w:szCs w:val="21"/>
                <w:lang w:bidi="ar"/>
              </w:rPr>
              <w:t>通过校研究生会官方微信平台投稿彰显本培养单位研究生风貌内容。</w:t>
            </w:r>
          </w:p>
        </w:tc>
        <w:tc>
          <w:tcPr>
            <w:tcW w:w="1584" w:type="dxa"/>
            <w:vAlign w:val="center"/>
          </w:tcPr>
          <w:p w14:paraId="46884607">
            <w:pPr>
              <w:snapToGrid w:val="0"/>
              <w:jc w:val="center"/>
              <w:rPr>
                <w:rFonts w:hint="eastAsia" w:asciiTheme="minorEastAsia" w:hAnsiTheme="minorEastAsia" w:cstheme="minorEastAsia"/>
              </w:rPr>
            </w:pPr>
          </w:p>
        </w:tc>
      </w:tr>
      <w:tr w14:paraId="643FF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709" w:hRule="atLeast"/>
          <w:jc w:val="center"/>
        </w:trPr>
        <w:tc>
          <w:tcPr>
            <w:tcW w:w="1419" w:type="dxa"/>
            <w:vAlign w:val="center"/>
          </w:tcPr>
          <w:p w14:paraId="0BB56B20">
            <w:pPr>
              <w:snapToGrid w:val="0"/>
              <w:jc w:val="center"/>
              <w:rPr>
                <w:rFonts w:hint="eastAsia" w:asciiTheme="minorEastAsia" w:hAnsiTheme="minorEastAsia" w:cstheme="minorEastAsia"/>
              </w:rPr>
            </w:pPr>
            <w:r>
              <w:rPr>
                <w:rFonts w:hint="eastAsia" w:asciiTheme="minorEastAsia" w:hAnsiTheme="minorEastAsia" w:cstheme="minorEastAsia"/>
              </w:rPr>
              <w:t>4.学术科技创新工作</w:t>
            </w:r>
          </w:p>
          <w:p w14:paraId="4656FF67">
            <w:pPr>
              <w:snapToGrid w:val="0"/>
              <w:jc w:val="center"/>
              <w:rPr>
                <w:rFonts w:hint="eastAsia" w:asciiTheme="minorEastAsia" w:hAnsiTheme="minorEastAsia" w:cstheme="minorEastAsia"/>
              </w:rPr>
            </w:pPr>
            <w:r>
              <w:rPr>
                <w:rFonts w:hint="eastAsia" w:asciiTheme="minorEastAsia" w:hAnsiTheme="minorEastAsia" w:cstheme="minorEastAsia"/>
              </w:rPr>
              <w:t>（20分）</w:t>
            </w:r>
          </w:p>
        </w:tc>
        <w:tc>
          <w:tcPr>
            <w:tcW w:w="2312" w:type="dxa"/>
            <w:vAlign w:val="center"/>
          </w:tcPr>
          <w:p w14:paraId="455F606A">
            <w:pPr>
              <w:snapToGrid w:val="0"/>
              <w:jc w:val="center"/>
              <w:rPr>
                <w:rFonts w:asciiTheme="minorEastAsia" w:hAnsiTheme="minorEastAsia" w:cstheme="minorEastAsia"/>
              </w:rPr>
            </w:pPr>
            <w:r>
              <w:rPr>
                <w:rFonts w:hint="eastAsia" w:asciiTheme="minorEastAsia" w:hAnsiTheme="minorEastAsia" w:cstheme="minorEastAsia"/>
              </w:rPr>
              <w:t>4.1独立举办学术活动</w:t>
            </w:r>
          </w:p>
          <w:p w14:paraId="260823EB">
            <w:pPr>
              <w:snapToGrid w:val="0"/>
              <w:jc w:val="center"/>
              <w:rPr>
                <w:rFonts w:hint="eastAsia" w:asciiTheme="minorEastAsia" w:hAnsiTheme="minorEastAsia" w:cstheme="minorEastAsia"/>
              </w:rPr>
            </w:pPr>
            <w:r>
              <w:rPr>
                <w:rFonts w:hint="eastAsia" w:asciiTheme="minorEastAsia" w:hAnsiTheme="minorEastAsia" w:cstheme="minorEastAsia"/>
              </w:rPr>
              <w:t>（20分）</w:t>
            </w:r>
          </w:p>
        </w:tc>
        <w:tc>
          <w:tcPr>
            <w:tcW w:w="9579" w:type="dxa"/>
            <w:vAlign w:val="center"/>
          </w:tcPr>
          <w:p w14:paraId="3E1675C1">
            <w:pPr>
              <w:snapToGrid w:val="0"/>
              <w:ind w:firstLine="420" w:firstLineChars="200"/>
              <w:jc w:val="left"/>
              <w:rPr>
                <w:rFonts w:hint="eastAsia" w:asciiTheme="minorEastAsia" w:hAnsiTheme="minorEastAsia" w:cstheme="minorEastAsia"/>
              </w:rPr>
            </w:pPr>
            <w:r>
              <w:rPr>
                <w:rFonts w:hint="eastAsia" w:asciiTheme="minorEastAsia" w:hAnsiTheme="minorEastAsia" w:cstheme="minorEastAsia"/>
              </w:rPr>
              <w:t>培养单位研究生会以本单位研究生会名义在各种媒介传达学术信息，积极利用丰富的学术资源独立开展学术讲座、论坛、沙龙、学术科技活动等活动，及时有效地传达各种学术信息。</w:t>
            </w:r>
          </w:p>
        </w:tc>
        <w:tc>
          <w:tcPr>
            <w:tcW w:w="1584" w:type="dxa"/>
            <w:vAlign w:val="center"/>
          </w:tcPr>
          <w:p w14:paraId="56A9109F">
            <w:pPr>
              <w:snapToGrid w:val="0"/>
              <w:jc w:val="center"/>
              <w:rPr>
                <w:rFonts w:hint="eastAsia" w:asciiTheme="minorEastAsia" w:hAnsiTheme="minorEastAsia" w:cstheme="minorEastAsia"/>
              </w:rPr>
            </w:pPr>
          </w:p>
        </w:tc>
      </w:tr>
      <w:tr w14:paraId="2DB89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740" w:hRule="atLeast"/>
          <w:jc w:val="center"/>
        </w:trPr>
        <w:tc>
          <w:tcPr>
            <w:tcW w:w="1419" w:type="dxa"/>
            <w:vMerge w:val="restart"/>
            <w:vAlign w:val="center"/>
          </w:tcPr>
          <w:p w14:paraId="6FC23C0E">
            <w:pPr>
              <w:snapToGrid w:val="0"/>
              <w:jc w:val="center"/>
              <w:rPr>
                <w:rFonts w:hint="eastAsia" w:asciiTheme="minorEastAsia" w:hAnsiTheme="minorEastAsia" w:cstheme="minorEastAsia"/>
              </w:rPr>
            </w:pPr>
            <w:r>
              <w:rPr>
                <w:rFonts w:hint="eastAsia" w:asciiTheme="minorEastAsia" w:hAnsiTheme="minorEastAsia" w:cstheme="minorEastAsia"/>
              </w:rPr>
              <w:t>5.生活维权工作（15分）</w:t>
            </w:r>
          </w:p>
        </w:tc>
        <w:tc>
          <w:tcPr>
            <w:tcW w:w="2312" w:type="dxa"/>
            <w:vAlign w:val="center"/>
          </w:tcPr>
          <w:p w14:paraId="515BE021">
            <w:pPr>
              <w:snapToGrid w:val="0"/>
              <w:ind w:left="420" w:hanging="420" w:hangingChars="200"/>
              <w:rPr>
                <w:rFonts w:hint="eastAsia" w:asciiTheme="minorEastAsia" w:hAnsiTheme="minorEastAsia" w:cstheme="minorEastAsia"/>
              </w:rPr>
            </w:pPr>
            <w:r>
              <w:rPr>
                <w:rFonts w:hint="eastAsia" w:asciiTheme="minorEastAsia" w:hAnsiTheme="minorEastAsia" w:cstheme="minorEastAsia"/>
              </w:rPr>
              <w:t>5.1切实开展学生维权工作（8分）</w:t>
            </w:r>
          </w:p>
        </w:tc>
        <w:tc>
          <w:tcPr>
            <w:tcW w:w="9579" w:type="dxa"/>
            <w:vAlign w:val="center"/>
          </w:tcPr>
          <w:p w14:paraId="6BE62684">
            <w:pPr>
              <w:snapToGrid w:val="0"/>
              <w:ind w:firstLine="420" w:firstLineChars="200"/>
              <w:jc w:val="left"/>
              <w:rPr>
                <w:rFonts w:hint="eastAsia" w:asciiTheme="minorEastAsia" w:hAnsiTheme="minorEastAsia" w:cstheme="minorEastAsia"/>
              </w:rPr>
            </w:pPr>
            <w:r>
              <w:rPr>
                <w:rFonts w:hint="eastAsia" w:asciiTheme="minorEastAsia" w:hAnsiTheme="minorEastAsia" w:cstheme="minorEastAsia"/>
                <w:szCs w:val="21"/>
                <w:lang w:bidi="ar"/>
              </w:rPr>
              <w:t>重视维权工作，切实解决同学们生活中的各种权益问题，有相应的工作部门或职能相当的其他部门，自主收集、独立解决学院学生权益诉求。</w:t>
            </w:r>
          </w:p>
        </w:tc>
        <w:tc>
          <w:tcPr>
            <w:tcW w:w="1584" w:type="dxa"/>
            <w:vAlign w:val="center"/>
          </w:tcPr>
          <w:p w14:paraId="35378365">
            <w:pPr>
              <w:snapToGrid w:val="0"/>
              <w:jc w:val="center"/>
              <w:rPr>
                <w:rFonts w:hint="eastAsia" w:asciiTheme="minorEastAsia" w:hAnsiTheme="minorEastAsia" w:cstheme="minorEastAsia"/>
              </w:rPr>
            </w:pPr>
          </w:p>
        </w:tc>
      </w:tr>
      <w:tr w14:paraId="6FEC9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720" w:hRule="atLeast"/>
          <w:jc w:val="center"/>
        </w:trPr>
        <w:tc>
          <w:tcPr>
            <w:tcW w:w="1419" w:type="dxa"/>
            <w:vMerge w:val="continue"/>
            <w:vAlign w:val="center"/>
          </w:tcPr>
          <w:p w14:paraId="04EEE907">
            <w:pPr>
              <w:snapToGrid w:val="0"/>
              <w:jc w:val="center"/>
              <w:rPr>
                <w:rFonts w:hint="eastAsia" w:asciiTheme="minorEastAsia" w:hAnsiTheme="minorEastAsia" w:cstheme="minorEastAsia"/>
              </w:rPr>
            </w:pPr>
          </w:p>
        </w:tc>
        <w:tc>
          <w:tcPr>
            <w:tcW w:w="2312" w:type="dxa"/>
            <w:vAlign w:val="center"/>
          </w:tcPr>
          <w:p w14:paraId="0704617C">
            <w:pPr>
              <w:snapToGrid w:val="0"/>
              <w:rPr>
                <w:rFonts w:hint="eastAsia" w:asciiTheme="minorEastAsia" w:hAnsiTheme="minorEastAsia" w:cstheme="minorEastAsia"/>
              </w:rPr>
            </w:pPr>
            <w:r>
              <w:rPr>
                <w:rFonts w:hint="eastAsia" w:asciiTheme="minorEastAsia" w:hAnsiTheme="minorEastAsia" w:cstheme="minorEastAsia"/>
              </w:rPr>
              <w:t>5.2积极参与提升权益工作质量活动（7分）</w:t>
            </w:r>
          </w:p>
        </w:tc>
        <w:tc>
          <w:tcPr>
            <w:tcW w:w="9579" w:type="dxa"/>
            <w:vAlign w:val="center"/>
          </w:tcPr>
          <w:p w14:paraId="0ABEABDA">
            <w:pPr>
              <w:snapToGrid w:val="0"/>
              <w:ind w:firstLine="420" w:firstLineChars="200"/>
              <w:jc w:val="left"/>
              <w:rPr>
                <w:rFonts w:hint="eastAsia" w:asciiTheme="minorEastAsia" w:hAnsiTheme="minorEastAsia" w:cstheme="minorEastAsia"/>
              </w:rPr>
            </w:pPr>
            <w:r>
              <w:rPr>
                <w:rFonts w:hint="eastAsia" w:asciiTheme="minorEastAsia" w:hAnsiTheme="minorEastAsia" w:cstheme="minorEastAsia"/>
                <w:szCs w:val="21"/>
                <w:lang w:bidi="ar"/>
              </w:rPr>
              <w:t>积极参与学校职能部门组织召开的权益工作调研会、座谈会。</w:t>
            </w:r>
          </w:p>
        </w:tc>
        <w:tc>
          <w:tcPr>
            <w:tcW w:w="1584" w:type="dxa"/>
            <w:vAlign w:val="center"/>
          </w:tcPr>
          <w:p w14:paraId="1AEF7873">
            <w:pPr>
              <w:snapToGrid w:val="0"/>
              <w:jc w:val="center"/>
              <w:rPr>
                <w:rFonts w:hint="eastAsia" w:asciiTheme="minorEastAsia" w:hAnsiTheme="minorEastAsia" w:cstheme="minorEastAsia"/>
                <w:szCs w:val="21"/>
                <w:lang w:bidi="ar"/>
              </w:rPr>
            </w:pPr>
          </w:p>
        </w:tc>
      </w:tr>
      <w:tr w14:paraId="05FE7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778" w:hRule="atLeast"/>
          <w:jc w:val="center"/>
        </w:trPr>
        <w:tc>
          <w:tcPr>
            <w:tcW w:w="1419" w:type="dxa"/>
            <w:vAlign w:val="center"/>
          </w:tcPr>
          <w:p w14:paraId="7DBD81EE">
            <w:pPr>
              <w:snapToGrid w:val="0"/>
              <w:rPr>
                <w:rFonts w:hint="eastAsia" w:asciiTheme="minorEastAsia" w:hAnsiTheme="minorEastAsia" w:cstheme="minorEastAsia"/>
              </w:rPr>
            </w:pPr>
            <w:r>
              <w:rPr>
                <w:rFonts w:hint="eastAsia" w:asciiTheme="minorEastAsia" w:hAnsiTheme="minorEastAsia" w:cstheme="minorEastAsia"/>
              </w:rPr>
              <w:t>6.文化体育活动(15分)</w:t>
            </w:r>
          </w:p>
        </w:tc>
        <w:tc>
          <w:tcPr>
            <w:tcW w:w="2312" w:type="dxa"/>
            <w:vAlign w:val="center"/>
          </w:tcPr>
          <w:p w14:paraId="65C1880D">
            <w:pPr>
              <w:snapToGrid w:val="0"/>
              <w:rPr>
                <w:rFonts w:hint="eastAsia" w:asciiTheme="minorEastAsia" w:hAnsiTheme="minorEastAsia" w:cstheme="minorEastAsia"/>
              </w:rPr>
            </w:pPr>
            <w:r>
              <w:rPr>
                <w:rFonts w:hint="eastAsia" w:asciiTheme="minorEastAsia" w:hAnsiTheme="minorEastAsia" w:cstheme="minorEastAsia"/>
              </w:rPr>
              <w:t>6.1积极举办课外文化体育活动（15分）</w:t>
            </w:r>
          </w:p>
        </w:tc>
        <w:tc>
          <w:tcPr>
            <w:tcW w:w="9579" w:type="dxa"/>
            <w:vAlign w:val="center"/>
          </w:tcPr>
          <w:p w14:paraId="4C8D50BC">
            <w:pPr>
              <w:snapToGrid w:val="0"/>
              <w:ind w:firstLine="420" w:firstLineChars="200"/>
              <w:jc w:val="left"/>
              <w:rPr>
                <w:rFonts w:hint="eastAsia" w:asciiTheme="minorEastAsia" w:hAnsiTheme="minorEastAsia" w:cstheme="minorEastAsia"/>
              </w:rPr>
            </w:pPr>
            <w:r>
              <w:rPr>
                <w:rFonts w:hint="eastAsia" w:asciiTheme="minorEastAsia" w:hAnsiTheme="minorEastAsia" w:cstheme="minorEastAsia"/>
              </w:rPr>
              <w:t>以本培养单位研究生会名义策划并举办具有一定特色和参与度的校园文化体育活动，鼓励学生积极参加课外活动及社会实践。</w:t>
            </w:r>
          </w:p>
        </w:tc>
        <w:tc>
          <w:tcPr>
            <w:tcW w:w="1584" w:type="dxa"/>
            <w:vAlign w:val="center"/>
          </w:tcPr>
          <w:p w14:paraId="10C58EA8">
            <w:pPr>
              <w:snapToGrid w:val="0"/>
              <w:jc w:val="center"/>
              <w:rPr>
                <w:rFonts w:hint="eastAsia" w:asciiTheme="minorEastAsia" w:hAnsiTheme="minorEastAsia" w:cstheme="minorEastAsia"/>
              </w:rPr>
            </w:pPr>
          </w:p>
        </w:tc>
      </w:tr>
    </w:tbl>
    <w:p w14:paraId="58CCFAB2">
      <w:pPr>
        <w:widowControl/>
        <w:ind w:left="960" w:hanging="960"/>
        <w:jc w:val="left"/>
        <w:rPr>
          <w:rFonts w:hint="eastAsia" w:asciiTheme="minorEastAsia" w:hAnsiTheme="minorEastAsia" w:cstheme="minorEastAsia"/>
          <w:sz w:val="24"/>
          <w:szCs w:val="24"/>
        </w:rPr>
      </w:pPr>
    </w:p>
    <w:tbl>
      <w:tblPr>
        <w:tblStyle w:val="12"/>
        <w:tblW w:w="14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96" w:type="dxa"/>
          <w:bottom w:w="45" w:type="dxa"/>
          <w:right w:w="96" w:type="dxa"/>
        </w:tblCellMar>
      </w:tblPr>
      <w:tblGrid>
        <w:gridCol w:w="3768"/>
        <w:gridCol w:w="9915"/>
        <w:gridCol w:w="1187"/>
      </w:tblGrid>
      <w:tr w14:paraId="6BBD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583" w:hRule="atLeast"/>
          <w:jc w:val="center"/>
        </w:trPr>
        <w:tc>
          <w:tcPr>
            <w:tcW w:w="1187" w:type="dxa"/>
            <w:gridSpan w:val="3"/>
            <w:vAlign w:val="center"/>
          </w:tcPr>
          <w:p w14:paraId="35D2BBCE">
            <w:pPr>
              <w:snapToGrid w:val="0"/>
              <w:ind w:left="964" w:hanging="964"/>
              <w:jc w:val="center"/>
              <w:rPr>
                <w:rFonts w:hint="eastAsia" w:asciiTheme="minorEastAsia" w:hAnsiTheme="minorEastAsia" w:cstheme="minorEastAsia"/>
                <w:b/>
                <w:bCs/>
                <w:sz w:val="24"/>
                <w:szCs w:val="32"/>
              </w:rPr>
            </w:pPr>
            <w:r>
              <w:rPr>
                <w:rFonts w:hint="eastAsia" w:asciiTheme="minorEastAsia" w:hAnsiTheme="minorEastAsia" w:cstheme="minorEastAsia"/>
                <w:b/>
                <w:bCs/>
                <w:sz w:val="24"/>
                <w:szCs w:val="28"/>
              </w:rPr>
              <w:t>7.支撑材料分（上限20分）</w:t>
            </w:r>
          </w:p>
        </w:tc>
      </w:tr>
      <w:tr w14:paraId="498B8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5172" w:hRule="atLeast"/>
          <w:jc w:val="center"/>
        </w:trPr>
        <w:tc>
          <w:tcPr>
            <w:tcW w:w="1187" w:type="dxa"/>
            <w:gridSpan w:val="3"/>
            <w:vAlign w:val="center"/>
          </w:tcPr>
          <w:p w14:paraId="6FAEDA4E">
            <w:pPr>
              <w:snapToGrid w:val="0"/>
              <w:spacing w:line="440" w:lineRule="exact"/>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1.以招投标方式承办、协办校研究生会主办活动，并考核合格。每项活动加2分；</w:t>
            </w:r>
          </w:p>
          <w:p w14:paraId="52C9FA9A">
            <w:pPr>
              <w:snapToGrid w:val="0"/>
              <w:spacing w:line="440" w:lineRule="exact"/>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2.为校研究生会输送骨干力量且被任用校级学生组织主席团成员（非校研会原有干事），每人次加2分；</w:t>
            </w:r>
          </w:p>
          <w:p w14:paraId="64827A42">
            <w:pPr>
              <w:snapToGrid w:val="0"/>
              <w:spacing w:line="440" w:lineRule="exact"/>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3.研会成员向校级及以上媒体（如广西师范大学新闻网、广西师范大学党委研究生工作部网站等）及校外主流媒体投稿并录用，国家级媒体一篇6分，省级媒体一篇4分，市级或校级媒体一篇2分，宣传稿件作者必须为本培养单位研究生会或其成员；</w:t>
            </w:r>
          </w:p>
          <w:p w14:paraId="699324A0">
            <w:pPr>
              <w:snapToGrid w:val="0"/>
              <w:spacing w:line="440" w:lineRule="exact"/>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4.研究生会成员在参评时间段内获得学生工作相关省级以上（含省级）奖励或荣誉称号的加4分/人次，地厅级以上个人荣誉称号（非竞赛类）加2分/人次；</w:t>
            </w:r>
          </w:p>
          <w:p w14:paraId="72F33558">
            <w:pPr>
              <w:snapToGrid w:val="0"/>
              <w:spacing w:line="440" w:lineRule="exact"/>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5.充分发挥联系广大研究生同学的桥梁和纽带作用，及时向同学们传达党的声音和主张，以重要时间节点为契机，积极开展思想引领类活动（1分/项，不超过4分）；</w:t>
            </w:r>
          </w:p>
          <w:p w14:paraId="25FE8032">
            <w:pPr>
              <w:snapToGrid w:val="0"/>
              <w:spacing w:line="440" w:lineRule="exact"/>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6.组织开展相关学风建设及专业技能提升等学术活动或提供服务，为研究生的学业成长提供有效帮助（1分/项，不超过4分）；</w:t>
            </w:r>
          </w:p>
          <w:p w14:paraId="0DD45AE9">
            <w:pPr>
              <w:snapToGrid w:val="0"/>
              <w:spacing w:line="440" w:lineRule="exact"/>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7.开展相关文娱、体育赛事或活动，为研究生同学们的身体素质提升提供有效帮助（1分/项，不超过4分）；</w:t>
            </w:r>
          </w:p>
          <w:p w14:paraId="5CE8BBA1">
            <w:pPr>
              <w:snapToGrid w:val="0"/>
              <w:spacing w:line="440" w:lineRule="exact"/>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8.</w:t>
            </w:r>
            <w:r>
              <w:rPr>
                <w:rFonts w:hint="eastAsia" w:asciiTheme="minorEastAsia" w:hAnsiTheme="minorEastAsia" w:cstheme="minorEastAsia"/>
                <w:szCs w:val="21"/>
                <w:lang w:eastAsia="zh-Hans" w:bidi="ar"/>
              </w:rPr>
              <w:t>开展相关就业、创业提升活动，为研究生就业创业提供帮助（</w:t>
            </w:r>
            <w:r>
              <w:rPr>
                <w:rFonts w:hint="eastAsia" w:asciiTheme="minorEastAsia" w:hAnsiTheme="minorEastAsia" w:cstheme="minorEastAsia"/>
                <w:szCs w:val="21"/>
                <w:lang w:bidi="ar"/>
              </w:rPr>
              <w:t>1</w:t>
            </w:r>
            <w:r>
              <w:rPr>
                <w:rFonts w:hint="eastAsia" w:asciiTheme="minorEastAsia" w:hAnsiTheme="minorEastAsia" w:cstheme="minorEastAsia"/>
                <w:szCs w:val="21"/>
                <w:lang w:eastAsia="zh-Hans" w:bidi="ar"/>
              </w:rPr>
              <w:t>分</w:t>
            </w:r>
            <w:r>
              <w:rPr>
                <w:rFonts w:hint="eastAsia" w:asciiTheme="minorEastAsia" w:hAnsiTheme="minorEastAsia" w:cstheme="minorEastAsia"/>
                <w:szCs w:val="21"/>
                <w:lang w:bidi="ar"/>
              </w:rPr>
              <w:t>/</w:t>
            </w:r>
            <w:r>
              <w:rPr>
                <w:rFonts w:hint="eastAsia" w:asciiTheme="minorEastAsia" w:hAnsiTheme="minorEastAsia" w:cstheme="minorEastAsia"/>
                <w:szCs w:val="21"/>
                <w:lang w:eastAsia="zh-Hans" w:bidi="ar"/>
              </w:rPr>
              <w:t>项，不超过</w:t>
            </w:r>
            <w:r>
              <w:rPr>
                <w:rFonts w:hint="eastAsia" w:asciiTheme="minorEastAsia" w:hAnsiTheme="minorEastAsia" w:cstheme="minorEastAsia"/>
                <w:szCs w:val="21"/>
                <w:lang w:bidi="ar"/>
              </w:rPr>
              <w:t>4</w:t>
            </w:r>
            <w:r>
              <w:rPr>
                <w:rFonts w:hint="eastAsia" w:asciiTheme="minorEastAsia" w:hAnsiTheme="minorEastAsia" w:cstheme="minorEastAsia"/>
                <w:szCs w:val="21"/>
                <w:lang w:eastAsia="zh-Hans" w:bidi="ar"/>
              </w:rPr>
              <w:t>分）；</w:t>
            </w:r>
          </w:p>
          <w:p w14:paraId="3FFD1938">
            <w:pPr>
              <w:snapToGrid w:val="0"/>
              <w:spacing w:line="440" w:lineRule="exact"/>
              <w:ind w:firstLine="420" w:firstLineChars="200"/>
              <w:rPr>
                <w:rFonts w:hint="eastAsia" w:asciiTheme="minorEastAsia" w:hAnsiTheme="minorEastAsia" w:cstheme="minorEastAsia"/>
                <w:b/>
                <w:bCs/>
                <w:sz w:val="24"/>
                <w:szCs w:val="32"/>
              </w:rPr>
            </w:pPr>
            <w:r>
              <w:rPr>
                <w:rFonts w:hint="eastAsia" w:asciiTheme="minorEastAsia" w:hAnsiTheme="minorEastAsia" w:cstheme="minorEastAsia"/>
                <w:szCs w:val="21"/>
                <w:lang w:bidi="ar"/>
              </w:rPr>
              <w:t xml:space="preserve">9.切实通过有效途径及活动，收集、解决同学们在学业发展、身心健康、权益维护等方面的相关需求；开展权益维护相关活动（1分/项，不超过4分）。 </w:t>
            </w:r>
          </w:p>
        </w:tc>
      </w:tr>
      <w:tr w14:paraId="54CA3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3768" w:type="dxa"/>
            <w:vMerge w:val="restart"/>
            <w:vAlign w:val="center"/>
          </w:tcPr>
          <w:p w14:paraId="71737785">
            <w:pPr>
              <w:snapToGrid w:val="0"/>
              <w:jc w:val="center"/>
              <w:rPr>
                <w:rFonts w:hint="eastAsia" w:asciiTheme="minorEastAsia" w:hAnsiTheme="minorEastAsia" w:cstheme="minorEastAsia"/>
                <w:kern w:val="0"/>
                <w:szCs w:val="21"/>
              </w:rPr>
            </w:pPr>
            <w:r>
              <w:rPr>
                <w:rFonts w:hint="eastAsia" w:asciiTheme="minorEastAsia" w:hAnsiTheme="minorEastAsia" w:cstheme="minorEastAsia"/>
                <w:kern w:val="0"/>
                <w:szCs w:val="21"/>
              </w:rPr>
              <w:t>资格审查</w:t>
            </w:r>
          </w:p>
          <w:p w14:paraId="0B79FFEB">
            <w:pPr>
              <w:snapToGrid w:val="0"/>
              <w:jc w:val="center"/>
              <w:rPr>
                <w:rFonts w:hint="eastAsia" w:asciiTheme="minorEastAsia" w:hAnsiTheme="minorEastAsia" w:cstheme="minorEastAsia"/>
                <w:b/>
                <w:bCs/>
                <w:sz w:val="24"/>
                <w:szCs w:val="32"/>
              </w:rPr>
            </w:pPr>
            <w:r>
              <w:rPr>
                <w:rFonts w:hint="eastAsia" w:asciiTheme="minorEastAsia" w:hAnsiTheme="minorEastAsia" w:cstheme="minorEastAsia"/>
                <w:kern w:val="0"/>
                <w:szCs w:val="21"/>
              </w:rPr>
              <w:t>（存在以下情况则取消评选资格）</w:t>
            </w:r>
          </w:p>
        </w:tc>
        <w:tc>
          <w:tcPr>
            <w:tcW w:w="9915" w:type="dxa"/>
            <w:vAlign w:val="center"/>
          </w:tcPr>
          <w:p w14:paraId="0130B193">
            <w:pPr>
              <w:snapToGrid w:val="0"/>
              <w:ind w:left="964" w:hanging="964"/>
              <w:jc w:val="center"/>
              <w:rPr>
                <w:rFonts w:hint="eastAsia" w:asciiTheme="minorEastAsia" w:hAnsiTheme="minorEastAsia" w:cstheme="minorEastAsia"/>
                <w:b/>
                <w:bCs/>
                <w:sz w:val="24"/>
                <w:szCs w:val="24"/>
              </w:rPr>
            </w:pPr>
            <w:r>
              <w:rPr>
                <w:rFonts w:hint="eastAsia" w:asciiTheme="minorEastAsia" w:hAnsiTheme="minorEastAsia" w:cstheme="minorEastAsia"/>
                <w:b/>
                <w:bCs/>
                <w:color w:val="000000"/>
                <w:kern w:val="0"/>
                <w:sz w:val="24"/>
                <w:szCs w:val="24"/>
              </w:rPr>
              <w:t>审查内容</w:t>
            </w:r>
          </w:p>
        </w:tc>
        <w:tc>
          <w:tcPr>
            <w:tcW w:w="1187" w:type="dxa"/>
            <w:vAlign w:val="center"/>
          </w:tcPr>
          <w:p w14:paraId="7F51E109">
            <w:pPr>
              <w:snapToGrid w:val="0"/>
              <w:ind w:left="964" w:hanging="964"/>
              <w:jc w:val="center"/>
              <w:rPr>
                <w:rFonts w:hint="eastAsia" w:asciiTheme="minorEastAsia" w:hAnsiTheme="minorEastAsia" w:cstheme="minorEastAsia"/>
                <w:b/>
                <w:bCs/>
                <w:sz w:val="24"/>
                <w:szCs w:val="24"/>
              </w:rPr>
            </w:pPr>
            <w:r>
              <w:rPr>
                <w:rFonts w:hint="eastAsia" w:asciiTheme="minorEastAsia" w:hAnsiTheme="minorEastAsia" w:cstheme="minorEastAsia"/>
                <w:b/>
                <w:bCs/>
                <w:color w:val="000000"/>
                <w:kern w:val="0"/>
                <w:sz w:val="24"/>
                <w:szCs w:val="24"/>
              </w:rPr>
              <w:t>自查情况</w:t>
            </w:r>
          </w:p>
        </w:tc>
      </w:tr>
      <w:tr w14:paraId="21777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3768" w:type="dxa"/>
            <w:vMerge w:val="continue"/>
            <w:vAlign w:val="center"/>
          </w:tcPr>
          <w:p w14:paraId="7CAA6B84">
            <w:pPr>
              <w:snapToGrid w:val="0"/>
              <w:ind w:left="964" w:hanging="964"/>
              <w:jc w:val="center"/>
              <w:rPr>
                <w:rFonts w:hint="eastAsia" w:asciiTheme="minorEastAsia" w:hAnsiTheme="minorEastAsia" w:cstheme="minorEastAsia"/>
                <w:b/>
                <w:bCs/>
                <w:sz w:val="24"/>
                <w:szCs w:val="32"/>
              </w:rPr>
            </w:pPr>
          </w:p>
        </w:tc>
        <w:tc>
          <w:tcPr>
            <w:tcW w:w="9915" w:type="dxa"/>
            <w:vAlign w:val="center"/>
          </w:tcPr>
          <w:p w14:paraId="4C7DE084">
            <w:pPr>
              <w:snapToGrid w:val="0"/>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1.参评期间是否受到学校、各培养单位、校研究生会通报批评。</w:t>
            </w:r>
          </w:p>
        </w:tc>
        <w:tc>
          <w:tcPr>
            <w:tcW w:w="1187" w:type="dxa"/>
            <w:vAlign w:val="center"/>
          </w:tcPr>
          <w:p w14:paraId="437B960E">
            <w:pPr>
              <w:widowControl/>
              <w:snapToGrid w:val="0"/>
              <w:spacing w:line="420" w:lineRule="exact"/>
              <w:jc w:val="left"/>
              <w:rPr>
                <w:rFonts w:hint="eastAsia" w:asciiTheme="minorEastAsia" w:hAnsiTheme="minorEastAsia" w:cstheme="minorEastAsia"/>
                <w:color w:val="000000"/>
                <w:kern w:val="0"/>
                <w:szCs w:val="21"/>
              </w:rPr>
            </w:pP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 xml:space="preserve">是 </w:t>
            </w: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否</w:t>
            </w:r>
          </w:p>
        </w:tc>
      </w:tr>
      <w:tr w14:paraId="44693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3768" w:type="dxa"/>
            <w:vMerge w:val="continue"/>
            <w:vAlign w:val="center"/>
          </w:tcPr>
          <w:p w14:paraId="6C475203">
            <w:pPr>
              <w:snapToGrid w:val="0"/>
              <w:ind w:left="964" w:hanging="964"/>
              <w:jc w:val="center"/>
              <w:rPr>
                <w:rFonts w:hint="eastAsia" w:asciiTheme="minorEastAsia" w:hAnsiTheme="minorEastAsia" w:cstheme="minorEastAsia"/>
                <w:b/>
                <w:bCs/>
                <w:sz w:val="24"/>
                <w:szCs w:val="32"/>
              </w:rPr>
            </w:pPr>
          </w:p>
        </w:tc>
        <w:tc>
          <w:tcPr>
            <w:tcW w:w="9915" w:type="dxa"/>
            <w:vAlign w:val="center"/>
          </w:tcPr>
          <w:p w14:paraId="662EB61F">
            <w:pPr>
              <w:snapToGrid w:val="0"/>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2.参评期间是否出现重大过错并造成恶劣影响的，或发生过对学校及研究生会产生负面影响事件。</w:t>
            </w:r>
          </w:p>
        </w:tc>
        <w:tc>
          <w:tcPr>
            <w:tcW w:w="1187" w:type="dxa"/>
            <w:vAlign w:val="center"/>
          </w:tcPr>
          <w:p w14:paraId="6E39A8D6">
            <w:pPr>
              <w:widowControl/>
              <w:snapToGrid w:val="0"/>
              <w:spacing w:line="420" w:lineRule="exact"/>
              <w:jc w:val="left"/>
              <w:rPr>
                <w:rFonts w:hint="eastAsia" w:asciiTheme="minorEastAsia" w:hAnsiTheme="minorEastAsia" w:cstheme="minorEastAsia"/>
                <w:color w:val="000000"/>
                <w:kern w:val="0"/>
                <w:szCs w:val="21"/>
              </w:rPr>
            </w:pP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 xml:space="preserve">是 </w:t>
            </w: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否</w:t>
            </w:r>
          </w:p>
        </w:tc>
      </w:tr>
      <w:tr w14:paraId="57B05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3768" w:type="dxa"/>
            <w:vMerge w:val="continue"/>
          </w:tcPr>
          <w:p w14:paraId="22180678">
            <w:pPr>
              <w:snapToGrid w:val="0"/>
              <w:ind w:left="964" w:hanging="964"/>
              <w:jc w:val="center"/>
              <w:rPr>
                <w:rFonts w:hint="eastAsia" w:asciiTheme="minorEastAsia" w:hAnsiTheme="minorEastAsia" w:cstheme="minorEastAsia"/>
                <w:b/>
                <w:bCs/>
                <w:sz w:val="24"/>
                <w:szCs w:val="32"/>
              </w:rPr>
            </w:pPr>
          </w:p>
        </w:tc>
        <w:tc>
          <w:tcPr>
            <w:tcW w:w="9915" w:type="dxa"/>
            <w:vAlign w:val="center"/>
          </w:tcPr>
          <w:p w14:paraId="5D2D2212">
            <w:pPr>
              <w:snapToGrid w:val="0"/>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3.参评期间主席团是否3次以上未参加校研会召集的主席联席会议。</w:t>
            </w:r>
          </w:p>
        </w:tc>
        <w:tc>
          <w:tcPr>
            <w:tcW w:w="1187" w:type="dxa"/>
            <w:vAlign w:val="center"/>
          </w:tcPr>
          <w:p w14:paraId="41DD9D72">
            <w:pPr>
              <w:widowControl/>
              <w:snapToGrid w:val="0"/>
              <w:spacing w:line="420" w:lineRule="exact"/>
              <w:jc w:val="left"/>
              <w:rPr>
                <w:rFonts w:hint="eastAsia" w:asciiTheme="minorEastAsia" w:hAnsiTheme="minorEastAsia" w:cstheme="minorEastAsia"/>
                <w:color w:val="000000"/>
                <w:kern w:val="0"/>
                <w:szCs w:val="21"/>
              </w:rPr>
            </w:pP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 xml:space="preserve">是 </w:t>
            </w: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否</w:t>
            </w:r>
          </w:p>
        </w:tc>
      </w:tr>
      <w:tr w14:paraId="172E0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3768" w:type="dxa"/>
            <w:vMerge w:val="continue"/>
          </w:tcPr>
          <w:p w14:paraId="20EC958F">
            <w:pPr>
              <w:snapToGrid w:val="0"/>
              <w:ind w:left="964" w:hanging="964"/>
              <w:jc w:val="center"/>
              <w:rPr>
                <w:rFonts w:hint="eastAsia" w:asciiTheme="minorEastAsia" w:hAnsiTheme="minorEastAsia" w:cstheme="minorEastAsia"/>
                <w:b/>
                <w:bCs/>
                <w:sz w:val="24"/>
                <w:szCs w:val="32"/>
              </w:rPr>
            </w:pPr>
          </w:p>
        </w:tc>
        <w:tc>
          <w:tcPr>
            <w:tcW w:w="9915" w:type="dxa"/>
            <w:vAlign w:val="center"/>
          </w:tcPr>
          <w:p w14:paraId="052FB467">
            <w:pPr>
              <w:snapToGrid w:val="0"/>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4.参评期间主席团成员是否受到党、团、学校给予的纪律处分。</w:t>
            </w:r>
          </w:p>
        </w:tc>
        <w:tc>
          <w:tcPr>
            <w:tcW w:w="1187" w:type="dxa"/>
            <w:vAlign w:val="center"/>
          </w:tcPr>
          <w:p w14:paraId="75C15DF1">
            <w:pPr>
              <w:widowControl/>
              <w:snapToGrid w:val="0"/>
              <w:spacing w:line="420" w:lineRule="exact"/>
              <w:jc w:val="left"/>
              <w:rPr>
                <w:rFonts w:hint="eastAsia" w:asciiTheme="minorEastAsia" w:hAnsiTheme="minorEastAsia" w:cstheme="minorEastAsia"/>
                <w:color w:val="000000"/>
                <w:kern w:val="0"/>
                <w:szCs w:val="21"/>
              </w:rPr>
            </w:pP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 xml:space="preserve">是 </w:t>
            </w: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否</w:t>
            </w:r>
          </w:p>
        </w:tc>
      </w:tr>
      <w:tr w14:paraId="2AC4E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3768" w:type="dxa"/>
            <w:vMerge w:val="continue"/>
          </w:tcPr>
          <w:p w14:paraId="324DEF99">
            <w:pPr>
              <w:snapToGrid w:val="0"/>
              <w:ind w:left="964" w:hanging="964"/>
              <w:jc w:val="center"/>
              <w:rPr>
                <w:rFonts w:hint="eastAsia" w:asciiTheme="minorEastAsia" w:hAnsiTheme="minorEastAsia" w:cstheme="minorEastAsia"/>
                <w:b/>
                <w:bCs/>
                <w:sz w:val="24"/>
                <w:szCs w:val="32"/>
              </w:rPr>
            </w:pPr>
          </w:p>
        </w:tc>
        <w:tc>
          <w:tcPr>
            <w:tcW w:w="9915" w:type="dxa"/>
            <w:vAlign w:val="center"/>
          </w:tcPr>
          <w:p w14:paraId="48B4F535">
            <w:pPr>
              <w:snapToGrid w:val="0"/>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5.是否提交《广西师范大学2024-2025学年“十佳研究生会”申报表》和相关佐证材料，评选材料是否有弄虚作假现象。</w:t>
            </w:r>
          </w:p>
        </w:tc>
        <w:tc>
          <w:tcPr>
            <w:tcW w:w="1187" w:type="dxa"/>
            <w:vAlign w:val="center"/>
          </w:tcPr>
          <w:p w14:paraId="156D3975">
            <w:pPr>
              <w:widowControl/>
              <w:snapToGrid w:val="0"/>
              <w:spacing w:line="420" w:lineRule="exact"/>
              <w:jc w:val="left"/>
              <w:rPr>
                <w:rFonts w:hint="eastAsia" w:asciiTheme="minorEastAsia" w:hAnsiTheme="minorEastAsia" w:cstheme="minorEastAsia"/>
                <w:color w:val="000000"/>
                <w:kern w:val="0"/>
                <w:szCs w:val="21"/>
              </w:rPr>
            </w:pP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 xml:space="preserve">是 </w:t>
            </w: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否</w:t>
            </w:r>
          </w:p>
        </w:tc>
      </w:tr>
      <w:tr w14:paraId="31FE4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3768" w:type="dxa"/>
            <w:vMerge w:val="continue"/>
          </w:tcPr>
          <w:p w14:paraId="3C7A1A58">
            <w:pPr>
              <w:snapToGrid w:val="0"/>
              <w:ind w:left="964" w:hanging="964"/>
              <w:jc w:val="center"/>
              <w:rPr>
                <w:rFonts w:hint="eastAsia" w:asciiTheme="minorEastAsia" w:hAnsiTheme="minorEastAsia" w:cstheme="minorEastAsia"/>
                <w:b/>
                <w:bCs/>
                <w:sz w:val="24"/>
                <w:szCs w:val="32"/>
              </w:rPr>
            </w:pPr>
          </w:p>
        </w:tc>
        <w:tc>
          <w:tcPr>
            <w:tcW w:w="9915" w:type="dxa"/>
            <w:vAlign w:val="center"/>
          </w:tcPr>
          <w:p w14:paraId="1393DC72">
            <w:pPr>
              <w:snapToGrid w:val="0"/>
              <w:ind w:firstLine="420" w:firstLineChars="200"/>
              <w:rPr>
                <w:rFonts w:hint="eastAsia" w:asciiTheme="minorEastAsia" w:hAnsiTheme="minorEastAsia" w:cstheme="minorEastAsia"/>
                <w:szCs w:val="21"/>
                <w:lang w:bidi="ar"/>
              </w:rPr>
            </w:pPr>
            <w:r>
              <w:rPr>
                <w:rFonts w:hint="eastAsia" w:asciiTheme="minorEastAsia" w:hAnsiTheme="minorEastAsia" w:cstheme="minorEastAsia"/>
                <w:szCs w:val="21"/>
                <w:lang w:bidi="ar"/>
              </w:rPr>
              <w:t>6.参评期间是否拒不开展评选细则中规定的考核环节。</w:t>
            </w:r>
          </w:p>
        </w:tc>
        <w:tc>
          <w:tcPr>
            <w:tcW w:w="1187" w:type="dxa"/>
            <w:vAlign w:val="center"/>
          </w:tcPr>
          <w:p w14:paraId="0D3D568D">
            <w:pPr>
              <w:widowControl/>
              <w:snapToGrid w:val="0"/>
              <w:spacing w:line="420" w:lineRule="exact"/>
              <w:jc w:val="left"/>
              <w:rPr>
                <w:rFonts w:hint="eastAsia" w:asciiTheme="minorEastAsia" w:hAnsiTheme="minorEastAsia" w:cstheme="minorEastAsia"/>
                <w:color w:val="000000"/>
                <w:kern w:val="0"/>
                <w:szCs w:val="21"/>
              </w:rPr>
            </w:pPr>
            <w:bookmarkStart w:id="0" w:name="_GoBack"/>
            <w:bookmarkEnd w:id="0"/>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 xml:space="preserve">是 </w:t>
            </w:r>
            <w:r>
              <w:rPr>
                <w:rFonts w:hint="eastAsia" w:asciiTheme="minorEastAsia" w:hAnsiTheme="minorEastAsia" w:cstheme="minorEastAsia"/>
                <w:color w:val="000000"/>
                <w:kern w:val="0"/>
                <w:szCs w:val="21"/>
              </w:rPr>
              <w:sym w:font="Wingdings" w:char="00A8"/>
            </w:r>
            <w:r>
              <w:rPr>
                <w:rFonts w:hint="eastAsia" w:asciiTheme="minorEastAsia" w:hAnsiTheme="minorEastAsia" w:cstheme="minorEastAsia"/>
                <w:color w:val="000000"/>
                <w:kern w:val="0"/>
                <w:szCs w:val="21"/>
              </w:rPr>
              <w:t>否</w:t>
            </w:r>
          </w:p>
        </w:tc>
      </w:tr>
    </w:tbl>
    <w:p w14:paraId="2FEAE5EB"/>
    <w:sectPr>
      <w:pgSz w:w="16838" w:h="11906" w:orient="landscape"/>
      <w:pgMar w:top="553" w:right="1080" w:bottom="853" w:left="108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3YmNmMmNlMTViZTUwZTVhY2E4NTdmYWY1MDkxZTIifQ=="/>
  </w:docVars>
  <w:rsids>
    <w:rsidRoot w:val="001F5D04"/>
    <w:rsid w:val="00036BE4"/>
    <w:rsid w:val="00044178"/>
    <w:rsid w:val="00090B6D"/>
    <w:rsid w:val="000E0BB0"/>
    <w:rsid w:val="000E6DF9"/>
    <w:rsid w:val="00114AAB"/>
    <w:rsid w:val="001E1E69"/>
    <w:rsid w:val="001F1798"/>
    <w:rsid w:val="001F190E"/>
    <w:rsid w:val="001F5D04"/>
    <w:rsid w:val="00216DD4"/>
    <w:rsid w:val="00217147"/>
    <w:rsid w:val="0023284A"/>
    <w:rsid w:val="0023289A"/>
    <w:rsid w:val="003138C1"/>
    <w:rsid w:val="003B133D"/>
    <w:rsid w:val="003C0B7C"/>
    <w:rsid w:val="003C71C8"/>
    <w:rsid w:val="003D3FEC"/>
    <w:rsid w:val="003E3257"/>
    <w:rsid w:val="003E35D7"/>
    <w:rsid w:val="0042002D"/>
    <w:rsid w:val="00456DBA"/>
    <w:rsid w:val="00563008"/>
    <w:rsid w:val="00574B2D"/>
    <w:rsid w:val="00586D38"/>
    <w:rsid w:val="00593B13"/>
    <w:rsid w:val="005C0AF2"/>
    <w:rsid w:val="005C6B9B"/>
    <w:rsid w:val="00610251"/>
    <w:rsid w:val="00616221"/>
    <w:rsid w:val="006A68CF"/>
    <w:rsid w:val="006B043D"/>
    <w:rsid w:val="006B29C1"/>
    <w:rsid w:val="006F0DC5"/>
    <w:rsid w:val="006F4120"/>
    <w:rsid w:val="00782CD9"/>
    <w:rsid w:val="00790BD4"/>
    <w:rsid w:val="007D6300"/>
    <w:rsid w:val="007F1AFC"/>
    <w:rsid w:val="00801C3A"/>
    <w:rsid w:val="00825A8C"/>
    <w:rsid w:val="008426B3"/>
    <w:rsid w:val="00855013"/>
    <w:rsid w:val="00864E49"/>
    <w:rsid w:val="00867E15"/>
    <w:rsid w:val="00893E92"/>
    <w:rsid w:val="008D48B2"/>
    <w:rsid w:val="008D7038"/>
    <w:rsid w:val="008E289F"/>
    <w:rsid w:val="0090739B"/>
    <w:rsid w:val="00913192"/>
    <w:rsid w:val="00951F85"/>
    <w:rsid w:val="00970A10"/>
    <w:rsid w:val="009819D1"/>
    <w:rsid w:val="009F2557"/>
    <w:rsid w:val="009F3FBF"/>
    <w:rsid w:val="009F7A7E"/>
    <w:rsid w:val="00A02CAB"/>
    <w:rsid w:val="00A27A3C"/>
    <w:rsid w:val="00A75406"/>
    <w:rsid w:val="00A902E7"/>
    <w:rsid w:val="00A93C0D"/>
    <w:rsid w:val="00AC06E9"/>
    <w:rsid w:val="00AC3489"/>
    <w:rsid w:val="00AC7DD3"/>
    <w:rsid w:val="00AD220D"/>
    <w:rsid w:val="00AE0DAB"/>
    <w:rsid w:val="00B07E86"/>
    <w:rsid w:val="00B37961"/>
    <w:rsid w:val="00B4642C"/>
    <w:rsid w:val="00BA4CF6"/>
    <w:rsid w:val="00C921B1"/>
    <w:rsid w:val="00C97DC3"/>
    <w:rsid w:val="00D40967"/>
    <w:rsid w:val="00D53217"/>
    <w:rsid w:val="00D85FD9"/>
    <w:rsid w:val="00DA56C8"/>
    <w:rsid w:val="00E041DB"/>
    <w:rsid w:val="00E15E89"/>
    <w:rsid w:val="00E6121C"/>
    <w:rsid w:val="00ED58B8"/>
    <w:rsid w:val="00F0465B"/>
    <w:rsid w:val="00F05FAC"/>
    <w:rsid w:val="00F07196"/>
    <w:rsid w:val="00F105F9"/>
    <w:rsid w:val="00F30F66"/>
    <w:rsid w:val="00F36D63"/>
    <w:rsid w:val="00F451B8"/>
    <w:rsid w:val="00F512E5"/>
    <w:rsid w:val="00F7725D"/>
    <w:rsid w:val="00FB4855"/>
    <w:rsid w:val="00FD5BAC"/>
    <w:rsid w:val="031B20A0"/>
    <w:rsid w:val="03FB45AC"/>
    <w:rsid w:val="07E2400D"/>
    <w:rsid w:val="0E3A2CC3"/>
    <w:rsid w:val="0E54467E"/>
    <w:rsid w:val="0F3840C4"/>
    <w:rsid w:val="1300213C"/>
    <w:rsid w:val="13546592"/>
    <w:rsid w:val="1617620C"/>
    <w:rsid w:val="17CC2ACD"/>
    <w:rsid w:val="1DA653E3"/>
    <w:rsid w:val="21ED221D"/>
    <w:rsid w:val="231FB227"/>
    <w:rsid w:val="253751FA"/>
    <w:rsid w:val="262D2207"/>
    <w:rsid w:val="278A5402"/>
    <w:rsid w:val="27C55517"/>
    <w:rsid w:val="29851FE0"/>
    <w:rsid w:val="2AD5093A"/>
    <w:rsid w:val="2EF835C5"/>
    <w:rsid w:val="30D42E07"/>
    <w:rsid w:val="327D08BD"/>
    <w:rsid w:val="33C95899"/>
    <w:rsid w:val="35DFD18F"/>
    <w:rsid w:val="36733138"/>
    <w:rsid w:val="36863BEB"/>
    <w:rsid w:val="372D5A13"/>
    <w:rsid w:val="38EB69A4"/>
    <w:rsid w:val="392A3D35"/>
    <w:rsid w:val="399F551B"/>
    <w:rsid w:val="39E05662"/>
    <w:rsid w:val="3BBFF2CC"/>
    <w:rsid w:val="3CC51AAC"/>
    <w:rsid w:val="3EEFEDAD"/>
    <w:rsid w:val="3F5B3E28"/>
    <w:rsid w:val="3F823162"/>
    <w:rsid w:val="3F9B9A97"/>
    <w:rsid w:val="42170BA7"/>
    <w:rsid w:val="44407D32"/>
    <w:rsid w:val="45984A28"/>
    <w:rsid w:val="47B454E7"/>
    <w:rsid w:val="4D2C48FE"/>
    <w:rsid w:val="50266804"/>
    <w:rsid w:val="551613FF"/>
    <w:rsid w:val="57FBBF7F"/>
    <w:rsid w:val="59FE449A"/>
    <w:rsid w:val="5D3328AB"/>
    <w:rsid w:val="5EDA046D"/>
    <w:rsid w:val="5F400060"/>
    <w:rsid w:val="5FEA1196"/>
    <w:rsid w:val="64272D8E"/>
    <w:rsid w:val="65DD0410"/>
    <w:rsid w:val="67B32078"/>
    <w:rsid w:val="68D51F8D"/>
    <w:rsid w:val="6C2A99DB"/>
    <w:rsid w:val="6DB04B77"/>
    <w:rsid w:val="6E8FD63D"/>
    <w:rsid w:val="70F014ED"/>
    <w:rsid w:val="71EF3DD4"/>
    <w:rsid w:val="725C8687"/>
    <w:rsid w:val="75F90FC4"/>
    <w:rsid w:val="79423994"/>
    <w:rsid w:val="79517126"/>
    <w:rsid w:val="7A993FBB"/>
    <w:rsid w:val="7ACF0E1F"/>
    <w:rsid w:val="7B5538CD"/>
    <w:rsid w:val="7BE33FE2"/>
    <w:rsid w:val="7C36BD69"/>
    <w:rsid w:val="7DC6239C"/>
    <w:rsid w:val="7F214B9A"/>
    <w:rsid w:val="7FBEC6FA"/>
    <w:rsid w:val="7FEFFD94"/>
    <w:rsid w:val="8B7F6C5A"/>
    <w:rsid w:val="9779FB7C"/>
    <w:rsid w:val="9BDDC66B"/>
    <w:rsid w:val="9F7F0A5A"/>
    <w:rsid w:val="CDFF7045"/>
    <w:rsid w:val="DFF8E2A1"/>
    <w:rsid w:val="EF7AFEA7"/>
    <w:rsid w:val="EFDEE90D"/>
    <w:rsid w:val="F1FB7E43"/>
    <w:rsid w:val="F3C975E3"/>
    <w:rsid w:val="F7DB2F23"/>
    <w:rsid w:val="FB5B24D4"/>
    <w:rsid w:val="FBFBE3AF"/>
    <w:rsid w:val="FF9F36A5"/>
    <w:rsid w:val="FFB79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autoRedefine/>
    <w:qFormat/>
    <w:uiPriority w:val="9"/>
    <w:pPr>
      <w:keepNext/>
      <w:keepLines/>
      <w:spacing w:before="340" w:after="330" w:line="578" w:lineRule="auto"/>
      <w:outlineLvl w:val="0"/>
    </w:pPr>
    <w:rPr>
      <w:b/>
      <w:bCs/>
      <w:kern w:val="44"/>
      <w:sz w:val="44"/>
      <w:szCs w:val="44"/>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caption"/>
    <w:basedOn w:val="1"/>
    <w:next w:val="1"/>
    <w:autoRedefine/>
    <w:semiHidden/>
    <w:unhideWhenUsed/>
    <w:qFormat/>
    <w:uiPriority w:val="0"/>
    <w:rPr>
      <w:rFonts w:ascii="Arial" w:hAnsi="Arial" w:eastAsia="黑体"/>
      <w:sz w:val="20"/>
    </w:rPr>
  </w:style>
  <w:style w:type="paragraph" w:styleId="4">
    <w:name w:val="annotation text"/>
    <w:basedOn w:val="1"/>
    <w:link w:val="19"/>
    <w:autoRedefine/>
    <w:semiHidden/>
    <w:unhideWhenUsed/>
    <w:qFormat/>
    <w:uiPriority w:val="99"/>
    <w:pPr>
      <w:jc w:val="left"/>
    </w:pPr>
  </w:style>
  <w:style w:type="paragraph" w:styleId="5">
    <w:name w:val="Date"/>
    <w:basedOn w:val="1"/>
    <w:next w:val="1"/>
    <w:link w:val="22"/>
    <w:autoRedefine/>
    <w:semiHidden/>
    <w:unhideWhenUsed/>
    <w:qFormat/>
    <w:uiPriority w:val="99"/>
    <w:pPr>
      <w:ind w:left="100" w:leftChars="2500"/>
    </w:pPr>
  </w:style>
  <w:style w:type="paragraph" w:styleId="6">
    <w:name w:val="Balloon Text"/>
    <w:basedOn w:val="1"/>
    <w:link w:val="21"/>
    <w:autoRedefine/>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link w:val="23"/>
    <w:autoRedefine/>
    <w:semiHidden/>
    <w:unhideWhenUsed/>
    <w:qFormat/>
    <w:uiPriority w:val="99"/>
    <w:pPr>
      <w:snapToGrid w:val="0"/>
      <w:jc w:val="left"/>
    </w:pPr>
    <w:rPr>
      <w:rFonts w:ascii="Times New Roman" w:hAnsi="Times New Roman" w:eastAsia="宋体" w:cs="Times New Roman"/>
      <w:sz w:val="18"/>
      <w:szCs w:val="18"/>
    </w:rPr>
  </w:style>
  <w:style w:type="paragraph" w:styleId="10">
    <w:name w:val="annotation subject"/>
    <w:basedOn w:val="4"/>
    <w:next w:val="4"/>
    <w:link w:val="20"/>
    <w:autoRedefine/>
    <w:semiHidden/>
    <w:unhideWhenUsed/>
    <w:qFormat/>
    <w:uiPriority w:val="99"/>
    <w:rPr>
      <w:b/>
      <w:bCs/>
    </w:rPr>
  </w:style>
  <w:style w:type="table" w:styleId="12">
    <w:name w:val="Table Grid"/>
    <w:basedOn w:val="11"/>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autoRedefine/>
    <w:semiHidden/>
    <w:unhideWhenUsed/>
    <w:qFormat/>
    <w:uiPriority w:val="99"/>
    <w:rPr>
      <w:sz w:val="21"/>
      <w:szCs w:val="21"/>
    </w:rPr>
  </w:style>
  <w:style w:type="character" w:styleId="15">
    <w:name w:val="footnote reference"/>
    <w:basedOn w:val="13"/>
    <w:autoRedefine/>
    <w:semiHidden/>
    <w:unhideWhenUsed/>
    <w:qFormat/>
    <w:uiPriority w:val="99"/>
    <w:rPr>
      <w:vertAlign w:val="superscript"/>
    </w:rPr>
  </w:style>
  <w:style w:type="character" w:customStyle="1" w:styleId="16">
    <w:name w:val="标题 1 字符"/>
    <w:basedOn w:val="13"/>
    <w:link w:val="2"/>
    <w:autoRedefine/>
    <w:qFormat/>
    <w:uiPriority w:val="9"/>
    <w:rPr>
      <w:b/>
      <w:bCs/>
      <w:kern w:val="44"/>
      <w:sz w:val="44"/>
      <w:szCs w:val="44"/>
    </w:rPr>
  </w:style>
  <w:style w:type="character" w:customStyle="1" w:styleId="17">
    <w:name w:val="页眉 字符"/>
    <w:basedOn w:val="13"/>
    <w:link w:val="8"/>
    <w:autoRedefine/>
    <w:qFormat/>
    <w:uiPriority w:val="99"/>
    <w:rPr>
      <w:sz w:val="18"/>
      <w:szCs w:val="18"/>
    </w:rPr>
  </w:style>
  <w:style w:type="character" w:customStyle="1" w:styleId="18">
    <w:name w:val="页脚 字符"/>
    <w:basedOn w:val="13"/>
    <w:link w:val="7"/>
    <w:autoRedefine/>
    <w:qFormat/>
    <w:uiPriority w:val="99"/>
    <w:rPr>
      <w:sz w:val="18"/>
      <w:szCs w:val="18"/>
    </w:rPr>
  </w:style>
  <w:style w:type="character" w:customStyle="1" w:styleId="19">
    <w:name w:val="批注文字 字符"/>
    <w:basedOn w:val="13"/>
    <w:link w:val="4"/>
    <w:autoRedefine/>
    <w:semiHidden/>
    <w:qFormat/>
    <w:uiPriority w:val="99"/>
  </w:style>
  <w:style w:type="character" w:customStyle="1" w:styleId="20">
    <w:name w:val="批注主题 字符"/>
    <w:basedOn w:val="19"/>
    <w:link w:val="10"/>
    <w:autoRedefine/>
    <w:semiHidden/>
    <w:qFormat/>
    <w:uiPriority w:val="99"/>
    <w:rPr>
      <w:b/>
      <w:bCs/>
    </w:rPr>
  </w:style>
  <w:style w:type="character" w:customStyle="1" w:styleId="21">
    <w:name w:val="批注框文本 字符"/>
    <w:basedOn w:val="13"/>
    <w:link w:val="6"/>
    <w:autoRedefine/>
    <w:semiHidden/>
    <w:qFormat/>
    <w:uiPriority w:val="99"/>
    <w:rPr>
      <w:sz w:val="18"/>
      <w:szCs w:val="18"/>
    </w:rPr>
  </w:style>
  <w:style w:type="character" w:customStyle="1" w:styleId="22">
    <w:name w:val="日期 字符"/>
    <w:basedOn w:val="13"/>
    <w:link w:val="5"/>
    <w:autoRedefine/>
    <w:semiHidden/>
    <w:qFormat/>
    <w:uiPriority w:val="99"/>
  </w:style>
  <w:style w:type="character" w:customStyle="1" w:styleId="23">
    <w:name w:val="脚注文本 字符"/>
    <w:basedOn w:val="13"/>
    <w:link w:val="9"/>
    <w:autoRedefine/>
    <w:semiHidden/>
    <w:qFormat/>
    <w:uiPriority w:val="99"/>
    <w:rPr>
      <w:rFonts w:ascii="Times New Roman" w:hAnsi="Times New Roman" w:eastAsia="宋体" w:cs="Times New Roman"/>
      <w:kern w:val="2"/>
      <w:sz w:val="18"/>
      <w:szCs w:val="18"/>
    </w:rPr>
  </w:style>
  <w:style w:type="table" w:customStyle="1" w:styleId="24">
    <w:name w:val="网格型1"/>
    <w:basedOn w:val="1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372AB2-A1D2-4D8F-8A14-F0088FB89366}">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2</Pages>
  <Words>1618</Words>
  <Characters>1687</Characters>
  <Lines>61</Lines>
  <Paragraphs>67</Paragraphs>
  <TotalTime>33</TotalTime>
  <ScaleCrop>false</ScaleCrop>
  <LinksUpToDate>false</LinksUpToDate>
  <CharactersWithSpaces>1714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2017-10-23T10:15:00Z</dcterms:created>
  <dc:creator>武汉大学研究生会</dc:creator>
  <cp:lastModifiedBy>既见星</cp:lastModifiedBy>
  <cp:lastPrinted>2024-05-12T09:25:00Z</cp:lastPrinted>
  <dcterms:modified xsi:type="dcterms:W3CDTF">2025-12-06T06:32:43Z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5A59E4C76A314F7EB6FBED948F80AD46_13</vt:lpwstr>
  </property>
  <property fmtid="{D5CDD505-2E9C-101B-9397-08002B2CF9AE}" pid="4" name="KSOTemplateDocerSaveRecord">
    <vt:lpwstr>eyJoZGlkIjoiMzIxNDQ5YTgwNTkxZjlkNzQ5NjkxNzZjZDZjZmRhZTYiLCJ1c2VySWQiOiIxMzg4MDEzMDI3In0=</vt:lpwstr>
  </property>
</Properties>
</file>