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8E7A4">
      <w:pPr>
        <w:pStyle w:val="2"/>
        <w:widowControl/>
        <w:kinsoku w:val="0"/>
        <w:autoSpaceDE w:val="0"/>
        <w:autoSpaceDN w:val="0"/>
        <w:adjustRightInd w:val="0"/>
        <w:snapToGrid w:val="0"/>
        <w:spacing w:line="360" w:lineRule="auto"/>
        <w:jc w:val="both"/>
        <w:textAlignment w:val="baseline"/>
        <w:rPr>
          <w:rFonts w:hint="eastAsia" w:ascii="黑体" w:hAnsi="黑体" w:eastAsia="黑体" w:cs="黑体"/>
          <w:snapToGrid/>
          <w:color w:val="auto"/>
          <w:kern w:val="2"/>
          <w:sz w:val="32"/>
          <w:szCs w:val="32"/>
          <w:lang w:val="en-US" w:eastAsia="zh-CN"/>
        </w:rPr>
      </w:pPr>
      <w:r>
        <w:rPr>
          <w:rFonts w:hint="eastAsia" w:ascii="黑体" w:hAnsi="黑体" w:eastAsia="黑体" w:cs="黑体"/>
          <w:snapToGrid/>
          <w:color w:val="auto"/>
          <w:kern w:val="2"/>
          <w:sz w:val="32"/>
          <w:szCs w:val="32"/>
          <w:lang w:val="en-US" w:eastAsia="zh-CN"/>
        </w:rPr>
        <w:t>附件2：</w:t>
      </w:r>
    </w:p>
    <w:p w14:paraId="25D80C45">
      <w:pPr>
        <w:pStyle w:val="2"/>
        <w:widowControl/>
        <w:kinsoku w:val="0"/>
        <w:autoSpaceDE w:val="0"/>
        <w:autoSpaceDN w:val="0"/>
        <w:adjustRightInd w:val="0"/>
        <w:snapToGrid w:val="0"/>
        <w:spacing w:line="360" w:lineRule="auto"/>
        <w:jc w:val="center"/>
        <w:textAlignment w:val="baseline"/>
        <w:rPr>
          <w:rFonts w:hint="eastAsia" w:ascii="黑体" w:hAnsi="黑体" w:eastAsia="黑体" w:cs="黑体"/>
          <w:snapToGrid/>
          <w:color w:val="auto"/>
          <w:kern w:val="2"/>
          <w:sz w:val="32"/>
          <w:szCs w:val="32"/>
          <w:lang w:eastAsia="zh-CN"/>
        </w:rPr>
      </w:pPr>
      <w:r>
        <w:rPr>
          <w:rFonts w:hint="eastAsia" w:ascii="黑体" w:hAnsi="黑体" w:eastAsia="黑体" w:cs="黑体"/>
          <w:snapToGrid/>
          <w:color w:val="auto"/>
          <w:kern w:val="2"/>
          <w:sz w:val="32"/>
          <w:szCs w:val="32"/>
          <w:lang w:eastAsia="zh-CN"/>
        </w:rPr>
        <w:t>广西师范大学高峰、高原、潜力学科建设目标</w:t>
      </w:r>
    </w:p>
    <w:p w14:paraId="469B094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sz w:val="28"/>
          <w:szCs w:val="28"/>
          <w:lang w:val="en-US" w:eastAsia="zh-CN"/>
        </w:rPr>
      </w:pPr>
    </w:p>
    <w:p w14:paraId="7D0D3DFB">
      <w:pPr>
        <w:keepNext w:val="0"/>
        <w:keepLines w:val="0"/>
        <w:pageBreakBefore w:val="0"/>
        <w:widowControl/>
        <w:kinsoku w:val="0"/>
        <w:wordWrap/>
        <w:overflowPunct/>
        <w:topLinePunct w:val="0"/>
        <w:autoSpaceDE w:val="0"/>
        <w:autoSpaceDN w:val="0"/>
        <w:bidi w:val="0"/>
        <w:adjustRightInd w:val="0"/>
        <w:snapToGrid w:val="0"/>
        <w:spacing w:line="360" w:lineRule="auto"/>
        <w:ind w:firstLine="561" w:firstLineChars="200"/>
        <w:textAlignment w:val="baseline"/>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高峰学科建设项目到2027年达到以下目标中的四个：</w:t>
      </w:r>
    </w:p>
    <w:p w14:paraId="5512837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（1）学科新增进入ESI前1‰；</w:t>
      </w:r>
    </w:p>
    <w:p w14:paraId="6521FD5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（2）人文社科类学科新增A2类及以上科研项目3项，自然科学类学科新增A3类及以上科研项目3项；</w:t>
      </w:r>
    </w:p>
    <w:p w14:paraId="0381F0F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（3）新增T类科研成果1项，或A类科研成果8项；</w:t>
      </w:r>
    </w:p>
    <w:p w14:paraId="27A9B72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（4）新增T类科研奖项1项，或A类科研奖项3项；</w:t>
      </w:r>
    </w:p>
    <w:p w14:paraId="5909144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（5）新增A类成果转化1项，或B类成果转化2项；</w:t>
      </w:r>
    </w:p>
    <w:p w14:paraId="6CD5ABC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（6）新增广西壮族自治区高层次人才认定参考目录（2023年）中C层次人才1人；</w:t>
      </w:r>
    </w:p>
    <w:p w14:paraId="2AE548D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（7）新增教育部重点实验室或人文社科重点研究基地1个；</w:t>
      </w:r>
    </w:p>
    <w:p w14:paraId="5EC7E4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（8）新增T级教学成果奖1项，或新增A1或A2级课程1项；</w:t>
      </w:r>
    </w:p>
    <w:p w14:paraId="61F707B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（9）新增全国高校黄大年式教师团队1项，或新增国家级教学名师1人；</w:t>
      </w:r>
    </w:p>
    <w:p w14:paraId="006798E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（10）新增T级教材1部，或新增A级教学案例1项；</w:t>
      </w:r>
    </w:p>
    <w:p w14:paraId="6C4F160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（11）新增T级教师教学竞赛奖1项，或新增A2级指导学生竞赛2项。</w:t>
      </w:r>
    </w:p>
    <w:p w14:paraId="28E0CD88">
      <w:pPr>
        <w:keepNext w:val="0"/>
        <w:keepLines w:val="0"/>
        <w:pageBreakBefore w:val="0"/>
        <w:widowControl/>
        <w:kinsoku w:val="0"/>
        <w:wordWrap/>
        <w:overflowPunct/>
        <w:topLinePunct w:val="0"/>
        <w:autoSpaceDE w:val="0"/>
        <w:autoSpaceDN w:val="0"/>
        <w:bidi w:val="0"/>
        <w:adjustRightInd w:val="0"/>
        <w:snapToGrid w:val="0"/>
        <w:spacing w:line="360" w:lineRule="auto"/>
        <w:ind w:firstLine="561" w:firstLineChars="200"/>
        <w:textAlignment w:val="baseline"/>
        <w:rPr>
          <w:rFonts w:hint="eastAsia" w:ascii="宋体" w:hAnsi="宋体" w:eastAsia="宋体" w:cs="宋体"/>
          <w:b/>
          <w:bCs/>
          <w:sz w:val="28"/>
          <w:szCs w:val="28"/>
        </w:rPr>
      </w:pP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高原学科建设项目到2027年达到以下目标中的四个：</w:t>
      </w:r>
    </w:p>
    <w:p w14:paraId="7F4C548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（1）学科新增进入ESI前1％；</w:t>
      </w:r>
    </w:p>
    <w:p w14:paraId="32F7F12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（2）人文社科类学科新增B2类及以上科研项目3项，自然科学类学科新增B3类及以上科研项目3项；</w:t>
      </w:r>
    </w:p>
    <w:p w14:paraId="2156E0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（3）新增A类及以上科研成果6项，或B类科研成果8项；</w:t>
      </w:r>
    </w:p>
    <w:p w14:paraId="6C8CE82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（4）新增A类及以上科研奖项2项，或B类科研奖项3项；</w:t>
      </w:r>
    </w:p>
    <w:p w14:paraId="7E43A9C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（5）新增B类成果转化1项，或C类成果转化2项；</w:t>
      </w:r>
    </w:p>
    <w:p w14:paraId="388CF0B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（6）新增广西壮族自治区高层次人才认定参考目录（2023年）中D层次人才1人；</w:t>
      </w:r>
    </w:p>
    <w:p w14:paraId="4F56DC5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（7）新增省部级科研平台1个；</w:t>
      </w:r>
    </w:p>
    <w:p w14:paraId="4013A98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（8）新增A级及以上教学成果奖项1项，或新增A3或A4级课程1项；</w:t>
      </w:r>
    </w:p>
    <w:p w14:paraId="44ADD2F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（9）新增广西自治区高校黄大年式教师团队1项，或新增广西教学名师1人；</w:t>
      </w:r>
    </w:p>
    <w:p w14:paraId="1597B5A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（10）新增A级及以上教材1部，或新增B级及以上教学案例2项。</w:t>
      </w:r>
    </w:p>
    <w:p w14:paraId="7810359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（11）新增A2级及以上教师教学竞赛奖项1项，或新增A3级指导学生竞赛2项。</w:t>
      </w:r>
    </w:p>
    <w:p w14:paraId="54FBA1D5">
      <w:pPr>
        <w:keepNext w:val="0"/>
        <w:keepLines w:val="0"/>
        <w:pageBreakBefore w:val="0"/>
        <w:widowControl/>
        <w:kinsoku w:val="0"/>
        <w:wordWrap/>
        <w:overflowPunct/>
        <w:topLinePunct w:val="0"/>
        <w:autoSpaceDE w:val="0"/>
        <w:autoSpaceDN w:val="0"/>
        <w:bidi w:val="0"/>
        <w:adjustRightInd w:val="0"/>
        <w:snapToGrid w:val="0"/>
        <w:spacing w:line="360" w:lineRule="auto"/>
        <w:ind w:firstLine="561" w:firstLineChars="200"/>
        <w:textAlignment w:val="baseline"/>
        <w:rPr>
          <w:rFonts w:hint="eastAsia" w:ascii="宋体" w:hAnsi="宋体" w:eastAsia="宋体" w:cs="宋体"/>
          <w:b/>
          <w:bCs/>
          <w:sz w:val="28"/>
          <w:szCs w:val="28"/>
        </w:rPr>
      </w:pPr>
      <w:r>
        <w:rPr>
          <w:rFonts w:hint="eastAsia" w:ascii="宋体" w:hAnsi="宋体" w:eastAsia="宋体" w:cs="宋体"/>
          <w:b/>
          <w:bCs/>
          <w:sz w:val="28"/>
          <w:szCs w:val="28"/>
          <w:lang w:val="en-US" w:eastAsia="zh-CN"/>
        </w:rPr>
        <w:t>三、</w:t>
      </w:r>
      <w:r>
        <w:rPr>
          <w:rFonts w:hint="eastAsia" w:ascii="宋体" w:hAnsi="宋体" w:eastAsia="宋体" w:cs="宋体"/>
          <w:b/>
          <w:bCs/>
          <w:sz w:val="28"/>
          <w:szCs w:val="28"/>
        </w:rPr>
        <w:t>潜力学科建设项目</w:t>
      </w:r>
    </w:p>
    <w:p w14:paraId="39677A4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宋体" w:hAnsi="宋体" w:eastAsia="宋体" w:cs="宋体"/>
          <w:sz w:val="28"/>
          <w:szCs w:val="28"/>
          <w:lang w:val="en-US" w:eastAsia="zh-CN"/>
        </w:rPr>
      </w:pPr>
      <w:r>
        <w:rPr>
          <w:rFonts w:hint="eastAsia" w:ascii="宋体" w:hAnsi="宋体" w:eastAsia="宋体" w:cs="宋体"/>
          <w:sz w:val="28"/>
          <w:szCs w:val="28"/>
        </w:rPr>
        <w:t>潜力学科建设项目主要以新增为博士授权一级学科点或博士学位专业授权点为建设目标，潜力学科建设要对标新增博士学位授权审核申请基本条件，以新一轮博士学位授权审核申请结果评定项目建设成效。</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6B64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DB16C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4DB16C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6F5DE">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9B32EF1"/>
    <w:rsid w:val="23B51DE3"/>
    <w:rsid w:val="75FB1241"/>
    <w:rsid w:val="7BFD1A08"/>
    <w:rsid w:val="9DDCE5B8"/>
    <w:rsid w:val="BBFDBA05"/>
    <w:rsid w:val="DCF52C1A"/>
    <w:rsid w:val="DFB53F7E"/>
    <w:rsid w:val="F9B32EF1"/>
    <w:rsid w:val="FAFE6920"/>
    <w:rsid w:val="FE121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6"/>
      <w:szCs w:val="26"/>
    </w:rPr>
  </w:style>
  <w:style w:type="paragraph" w:styleId="3">
    <w:name w:val="Body Text Indent"/>
    <w:basedOn w:val="1"/>
    <w:unhideWhenUsed/>
    <w:qFormat/>
    <w:uiPriority w:val="99"/>
    <w:pPr>
      <w:spacing w:after="120"/>
      <w:ind w:left="420" w:leftChars="200"/>
    </w:pPr>
  </w:style>
  <w:style w:type="paragraph" w:styleId="4">
    <w:name w:val="footer"/>
    <w:basedOn w:val="1"/>
    <w:uiPriority w:val="0"/>
    <w:pPr>
      <w:tabs>
        <w:tab w:val="center" w:pos="4153"/>
        <w:tab w:val="right" w:pos="8306"/>
      </w:tabs>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2025-06-13T11:53:00Z</dcterms:created>
  <dc:creator>linxuan</dc:creator>
  <cp:lastModifiedBy>linxuan</cp:lastModifiedBy>
  <dcterms:modified xsi:type="dcterms:W3CDTF">2025-06-12T17:28:57Z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535F21B7397B2C2302504A68D9F550AE_43</vt:lpwstr>
  </property>
</Properties>
</file>