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A2CCC">
      <w:pPr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附件1</w:t>
      </w:r>
    </w:p>
    <w:p w14:paraId="4C458F0F">
      <w:pPr>
        <w:jc w:val="center"/>
        <w:rPr>
          <w:rFonts w:hint="eastAsia" w:asciiTheme="minorEastAsia" w:hAnsiTheme="minorEastAsia" w:eastAsiaTheme="minorEastAsia"/>
          <w:b/>
          <w:bCs/>
          <w:w w:val="93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广西师范大学研究生2024年秋季学期</w:t>
      </w:r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  <w:lang w:val="en-US" w:eastAsia="zh-CN"/>
        </w:rPr>
        <w:t>新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w w:val="93"/>
          <w:sz w:val="32"/>
          <w:szCs w:val="32"/>
        </w:rPr>
        <w:t>生开学返校情况统计表</w:t>
      </w:r>
    </w:p>
    <w:tbl>
      <w:tblPr>
        <w:tblStyle w:val="2"/>
        <w:tblW w:w="88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8"/>
        <w:gridCol w:w="2224"/>
        <w:gridCol w:w="1836"/>
        <w:gridCol w:w="2471"/>
      </w:tblGrid>
      <w:tr w14:paraId="209E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exact"/>
          <w:jc w:val="center"/>
        </w:trPr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E2371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应到人数</w:t>
            </w:r>
          </w:p>
          <w:p w14:paraId="1EF27C98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（总学籍人数/延期毕业生人数）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A530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17B4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实到人数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21221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614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4B45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未到校原因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9E96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  途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B889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56E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8AD3D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C265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实习实践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703D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47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146D7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7B39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病  假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20BB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A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EE6C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F8AEA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事  假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0F923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D06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23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0F16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7E75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  他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2292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8D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4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5876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未到人数总计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8594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EE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4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1EE2">
            <w:pPr>
              <w:pStyle w:val="5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外宿生人数</w:t>
            </w:r>
          </w:p>
        </w:tc>
        <w:tc>
          <w:tcPr>
            <w:tcW w:w="4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88477">
            <w:pPr>
              <w:pStyle w:val="5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41DD945">
      <w:pPr>
        <w:rPr>
          <w:rFonts w:hint="eastAsia" w:asciiTheme="minorEastAsia" w:hAnsiTheme="minorEastAsia" w:eastAsiaTheme="minorEastAsia"/>
          <w:sz w:val="28"/>
          <w:szCs w:val="28"/>
        </w:rPr>
      </w:pPr>
    </w:p>
    <w:p w14:paraId="3825145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统计范围：</w:t>
      </w:r>
    </w:p>
    <w:p w14:paraId="018B2DFF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1.学制年限内博士、硕士研究生（不含学习方式为非全日制硕士）；</w:t>
      </w:r>
    </w:p>
    <w:p w14:paraId="53704CED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2.延期毕业且在校住宿的博士研究生；</w:t>
      </w:r>
    </w:p>
    <w:p w14:paraId="16441045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3.延期毕业全日制硕士研究生、非全日制脱产硕士研究生。</w:t>
      </w:r>
    </w:p>
    <w:p w14:paraId="4C30E2C9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注：“其他”栏请务必联系到研究生本人，了解并填写详细情况。</w:t>
      </w:r>
    </w:p>
    <w:p w14:paraId="0A7909F2">
      <w:pPr>
        <w:rPr>
          <w:rFonts w:hint="eastAsia" w:ascii="仿宋" w:hAnsi="仿宋" w:eastAsia="仿宋" w:cs="仿宋"/>
          <w:sz w:val="28"/>
          <w:szCs w:val="28"/>
        </w:rPr>
      </w:pPr>
    </w:p>
    <w:p w14:paraId="607F42FB">
      <w:pPr>
        <w:ind w:right="28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培养单位（盖章）</w:t>
      </w:r>
    </w:p>
    <w:p w14:paraId="0D398E9F">
      <w:pPr>
        <w:ind w:right="140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742131C4">
      <w:pPr>
        <w:ind w:right="140"/>
        <w:jc w:val="right"/>
        <w:rPr>
          <w:rStyle w:val="6"/>
          <w:rFonts w:hint="eastAsia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填报时间:    年   月  日</w:t>
      </w:r>
    </w:p>
    <w:p w14:paraId="387F1B66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附件2 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 xml:space="preserve"> 2024年秋季学期开学初研究生思想动态研判表</w:t>
      </w:r>
    </w:p>
    <w:p w14:paraId="7F4AE0CE">
      <w:pPr>
        <w:tabs>
          <w:tab w:val="left" w:pos="6840"/>
        </w:tabs>
        <w:spacing w:after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培养单位：                             时间：   年    月   日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950"/>
        <w:gridCol w:w="855"/>
      </w:tblGrid>
      <w:tr w14:paraId="5046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08" w:type="dxa"/>
            <w:vAlign w:val="center"/>
          </w:tcPr>
          <w:p w14:paraId="769F4D59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反映问题</w:t>
            </w:r>
          </w:p>
        </w:tc>
        <w:tc>
          <w:tcPr>
            <w:tcW w:w="6950" w:type="dxa"/>
            <w:vAlign w:val="center"/>
          </w:tcPr>
          <w:p w14:paraId="58673BC1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内  容</w:t>
            </w:r>
          </w:p>
        </w:tc>
        <w:tc>
          <w:tcPr>
            <w:tcW w:w="855" w:type="dxa"/>
            <w:vAlign w:val="center"/>
          </w:tcPr>
          <w:p w14:paraId="0B6C2EA9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0EC1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1908" w:type="dxa"/>
            <w:vAlign w:val="center"/>
          </w:tcPr>
          <w:p w14:paraId="47D385A3">
            <w:pPr>
              <w:tabs>
                <w:tab w:val="left" w:pos="6840"/>
              </w:tabs>
              <w:spacing w:after="0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开学初研究生思想动态情况</w:t>
            </w:r>
          </w:p>
        </w:tc>
        <w:tc>
          <w:tcPr>
            <w:tcW w:w="6950" w:type="dxa"/>
            <w:vAlign w:val="center"/>
          </w:tcPr>
          <w:p w14:paraId="18BA935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1、学院研究生思想动态总体状况、报到情况；</w:t>
            </w:r>
          </w:p>
          <w:p w14:paraId="48B30AE8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2、库内特殊研究生群体情况；</w:t>
            </w:r>
          </w:p>
          <w:p w14:paraId="17B636C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3、延长基本学习年限的研究生学业进展和思想状况；</w:t>
            </w:r>
          </w:p>
          <w:p w14:paraId="445F6719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4、校外联合培养基地、联合培养院校和地方研究院研究生的思想动态及存在的困难和问题；</w:t>
            </w:r>
          </w:p>
          <w:p w14:paraId="1B0313E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5、校园不稳定因素，包括可能引发高校群体性事端的苗头性、倾向性问题等。</w:t>
            </w:r>
          </w:p>
        </w:tc>
        <w:tc>
          <w:tcPr>
            <w:tcW w:w="855" w:type="dxa"/>
            <w:vAlign w:val="center"/>
          </w:tcPr>
          <w:p w14:paraId="601E8ADC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2A3C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atLeast"/>
        </w:trPr>
        <w:tc>
          <w:tcPr>
            <w:tcW w:w="1908" w:type="dxa"/>
            <w:vAlign w:val="center"/>
          </w:tcPr>
          <w:p w14:paraId="424F6A66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学生关注关心的焦点、热点问题</w:t>
            </w:r>
          </w:p>
        </w:tc>
        <w:tc>
          <w:tcPr>
            <w:tcW w:w="6950" w:type="dxa"/>
            <w:vAlign w:val="center"/>
          </w:tcPr>
          <w:p w14:paraId="7BB1A7F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</w:t>
            </w:r>
            <w:r>
              <w:rPr>
                <w:rFonts w:hint="eastAsia" w:ascii="仿宋" w:hAnsi="仿宋" w:eastAsia="仿宋" w:cs="仿宋"/>
                <w:szCs w:val="21"/>
              </w:rPr>
              <w:t>国际国内形势、热点</w:t>
            </w:r>
            <w:r>
              <w:rPr>
                <w:rFonts w:hint="eastAsia" w:ascii="仿宋" w:hAnsi="仿宋" w:eastAsia="仿宋" w:cs="仿宋"/>
              </w:rPr>
              <w:t>新闻事件；</w:t>
            </w:r>
          </w:p>
          <w:p w14:paraId="6985918F">
            <w:pPr>
              <w:tabs>
                <w:tab w:val="left" w:pos="6840"/>
              </w:tabs>
              <w:spacing w:after="0"/>
              <w:rPr>
                <w:rStyle w:val="4"/>
                <w:rFonts w:hint="eastAsia" w:ascii="仿宋" w:hAnsi="仿宋" w:eastAsia="仿宋" w:cs="仿宋"/>
                <w:i w:val="0"/>
                <w:color w:val="F73131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</w:rPr>
              <w:t>2、</w:t>
            </w:r>
            <w:r>
              <w:rPr>
                <w:rFonts w:hint="eastAsia" w:ascii="仿宋" w:hAnsi="仿宋" w:eastAsia="仿宋" w:cs="仿宋"/>
                <w:szCs w:val="21"/>
              </w:rPr>
              <w:t>党的二十大精神、党的第二十届三中全会等学习贯彻相关情况；</w:t>
            </w:r>
          </w:p>
          <w:p w14:paraId="442E0B44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3、科研、学业、实习实践、择业就业等方面问题。</w:t>
            </w:r>
          </w:p>
          <w:p w14:paraId="3573144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vAlign w:val="center"/>
          </w:tcPr>
          <w:p w14:paraId="1ADCF8AD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78E4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1908" w:type="dxa"/>
            <w:vAlign w:val="center"/>
          </w:tcPr>
          <w:p w14:paraId="7A12D04F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安全稳定情况</w:t>
            </w:r>
          </w:p>
        </w:tc>
        <w:tc>
          <w:tcPr>
            <w:tcW w:w="6950" w:type="dxa"/>
            <w:vAlign w:val="center"/>
          </w:tcPr>
          <w:p w14:paraId="3ECE53F2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1、特殊研究生群体情况概述及应对举措；</w:t>
            </w:r>
          </w:p>
          <w:p w14:paraId="0C773E7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2、研究生在意识形态领域、电信网络诈骗、网络舆情等方面存在的安全隐患及应对措施；</w:t>
            </w:r>
          </w:p>
          <w:p w14:paraId="55A3FCA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3、双校区运行过程中存在的风险点和安全隐患；</w:t>
            </w:r>
          </w:p>
          <w:p w14:paraId="0F204699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4、其他可能出现的隐患及问题。</w:t>
            </w:r>
          </w:p>
          <w:p w14:paraId="64410A56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vAlign w:val="center"/>
          </w:tcPr>
          <w:p w14:paraId="2E366C45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06A8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1908" w:type="dxa"/>
            <w:vAlign w:val="center"/>
          </w:tcPr>
          <w:p w14:paraId="6CCB821E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学生对学校工作的意见与建议</w:t>
            </w:r>
          </w:p>
        </w:tc>
        <w:tc>
          <w:tcPr>
            <w:tcW w:w="6950" w:type="dxa"/>
            <w:vAlign w:val="center"/>
          </w:tcPr>
          <w:p w14:paraId="564BA2C5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1、教育教学方面；</w:t>
            </w:r>
          </w:p>
          <w:p w14:paraId="2EB052BC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2、管理服务方面；</w:t>
            </w:r>
          </w:p>
          <w:p w14:paraId="3D62B0BE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3、其他方面。</w:t>
            </w:r>
          </w:p>
          <w:p w14:paraId="0E233694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vAlign w:val="center"/>
          </w:tcPr>
          <w:p w14:paraId="77F17F2A">
            <w:pPr>
              <w:spacing w:after="0"/>
              <w:rPr>
                <w:rFonts w:hint="eastAsia" w:ascii="仿宋" w:hAnsi="仿宋" w:eastAsia="仿宋" w:cs="仿宋"/>
              </w:rPr>
            </w:pPr>
          </w:p>
        </w:tc>
      </w:tr>
      <w:tr w14:paraId="366A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08" w:type="dxa"/>
            <w:vAlign w:val="center"/>
          </w:tcPr>
          <w:p w14:paraId="045DD0BE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  <w:tc>
          <w:tcPr>
            <w:tcW w:w="6950" w:type="dxa"/>
            <w:vAlign w:val="center"/>
          </w:tcPr>
          <w:p w14:paraId="1E1DB77B">
            <w:pPr>
              <w:tabs>
                <w:tab w:val="left" w:pos="6840"/>
              </w:tabs>
              <w:spacing w:after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表格书写不够用，可附页分条目说明；特殊情况可附页说明。</w:t>
            </w:r>
          </w:p>
        </w:tc>
        <w:tc>
          <w:tcPr>
            <w:tcW w:w="855" w:type="dxa"/>
            <w:vAlign w:val="center"/>
          </w:tcPr>
          <w:p w14:paraId="7514B4D5">
            <w:pPr>
              <w:tabs>
                <w:tab w:val="left" w:pos="6840"/>
              </w:tabs>
              <w:spacing w:after="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88CECAB">
      <w:pPr>
        <w:tabs>
          <w:tab w:val="left" w:pos="6840"/>
        </w:tabs>
        <w:spacing w:after="0"/>
        <w:rPr>
          <w:rFonts w:hint="eastAsia" w:ascii="仿宋" w:hAnsi="仿宋" w:eastAsia="仿宋" w:cs="仿宋"/>
          <w:sz w:val="28"/>
          <w:szCs w:val="28"/>
        </w:rPr>
      </w:pPr>
    </w:p>
    <w:p w14:paraId="41601537">
      <w:pPr>
        <w:tabs>
          <w:tab w:val="left" w:pos="6840"/>
        </w:tabs>
        <w:spacing w:after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审批人：                  填报人：             填报时间：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MTAwNzIwZDNlNjc3Y2NiOGRiYzliMzc1OWVjNGMifQ=="/>
    <w:docVar w:name="KSO_WPS_MARK_KEY" w:val="ccbebd9e-d203-40bf-85e8-32cef74b3720"/>
  </w:docVars>
  <w:rsids>
    <w:rsidRoot w:val="00356B54"/>
    <w:rsid w:val="00022579"/>
    <w:rsid w:val="000C4EDE"/>
    <w:rsid w:val="00356B54"/>
    <w:rsid w:val="006A7386"/>
    <w:rsid w:val="00713F86"/>
    <w:rsid w:val="00F30D74"/>
    <w:rsid w:val="00F562E5"/>
    <w:rsid w:val="03C76F92"/>
    <w:rsid w:val="0BE95542"/>
    <w:rsid w:val="106B3971"/>
    <w:rsid w:val="1C687BE7"/>
    <w:rsid w:val="253D7BE0"/>
    <w:rsid w:val="6694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0"/>
    <w:rPr>
      <w:rFonts w:ascii="Times New Roman" w:hAnsi="Times New Roman" w:eastAsia="宋体" w:cs="Times New Roman"/>
      <w:i/>
    </w:r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6">
    <w:name w:val="fontstyle01"/>
    <w:basedOn w:val="3"/>
    <w:qFormat/>
    <w:uiPriority w:val="0"/>
    <w:rPr>
      <w:rFonts w:hint="default" w:ascii="仿宋" w:hAnsi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656</Words>
  <Characters>665</Characters>
  <Lines>6</Lines>
  <Paragraphs>1</Paragraphs>
  <TotalTime>7</TotalTime>
  <ScaleCrop>false</ScaleCrop>
  <LinksUpToDate>false</LinksUpToDate>
  <CharactersWithSpaces>770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2022-08-16T12:50:00Z</dcterms:created>
  <dc:creator>tianshang</dc:creator>
  <cp:lastModifiedBy>ygb01</cp:lastModifiedBy>
  <dcterms:modified xsi:type="dcterms:W3CDTF">2024-09-03T10:56:06Z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CA8D2A1E920B49CA8B51596025CE2A23_13</vt:lpwstr>
  </property>
</Properties>
</file>