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5A53E">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黑体" w:hAnsi="黑体" w:eastAsia="黑体" w:cs="黑体"/>
          <w:b w:val="0"/>
          <w:bCs w:val="0"/>
          <w:sz w:val="30"/>
          <w:szCs w:val="30"/>
          <w:lang w:eastAsia="zh-CN"/>
        </w:rPr>
      </w:pPr>
      <w:r>
        <w:rPr>
          <w:rFonts w:hint="eastAsia" w:ascii="仿宋" w:hAnsi="仿宋" w:eastAsia="仿宋" w:cs="仿宋"/>
          <w:kern w:val="2"/>
          <w:sz w:val="24"/>
          <w:szCs w:val="24"/>
          <w:lang w:val="en-US" w:eastAsia="zh-CN" w:bidi="ar-SA"/>
        </w:rPr>
        <w:t xml:space="preserve">附件1                               </w:t>
      </w:r>
      <w:r>
        <w:rPr>
          <w:rFonts w:hint="eastAsia" w:ascii="黑体" w:hAnsi="黑体" w:eastAsia="黑体" w:cs="黑体"/>
          <w:b w:val="0"/>
          <w:bCs w:val="0"/>
          <w:sz w:val="30"/>
          <w:szCs w:val="30"/>
          <w:lang w:val="en-US" w:eastAsia="zh-CN"/>
        </w:rPr>
        <w:t>2025年</w:t>
      </w:r>
      <w:r>
        <w:rPr>
          <w:rFonts w:hint="eastAsia" w:ascii="黑体" w:hAnsi="黑体" w:eastAsia="黑体" w:cs="黑体"/>
          <w:b w:val="0"/>
          <w:bCs w:val="0"/>
          <w:sz w:val="30"/>
          <w:szCs w:val="30"/>
          <w:lang w:eastAsia="zh-CN"/>
        </w:rPr>
        <w:t>“中央专项彩票公益金宏志助航计划”</w:t>
      </w:r>
    </w:p>
    <w:p w14:paraId="0051E7CB">
      <w:pPr>
        <w:pStyle w:val="2"/>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黑体" w:hAnsi="黑体" w:eastAsia="黑体" w:cs="黑体"/>
          <w:b w:val="0"/>
          <w:bCs w:val="0"/>
          <w:sz w:val="30"/>
          <w:szCs w:val="30"/>
          <w:lang w:eastAsia="zh-CN"/>
        </w:rPr>
      </w:pPr>
      <w:r>
        <w:rPr>
          <w:rFonts w:hint="eastAsia" w:ascii="黑体" w:hAnsi="黑体" w:eastAsia="黑体" w:cs="黑体"/>
          <w:b w:val="0"/>
          <w:bCs w:val="0"/>
          <w:sz w:val="30"/>
          <w:szCs w:val="30"/>
          <w:lang w:val="en-US" w:eastAsia="zh-CN"/>
        </w:rPr>
        <w:t>广西师范大学研究生</w:t>
      </w:r>
      <w:r>
        <w:rPr>
          <w:rFonts w:hint="eastAsia" w:ascii="黑体" w:hAnsi="黑体" w:eastAsia="黑体" w:cs="黑体"/>
          <w:b w:val="0"/>
          <w:bCs w:val="0"/>
          <w:sz w:val="30"/>
          <w:szCs w:val="30"/>
          <w:lang w:eastAsia="zh-CN"/>
        </w:rPr>
        <w:t>毕业生就业能力培训（</w:t>
      </w:r>
      <w:r>
        <w:rPr>
          <w:rFonts w:hint="eastAsia" w:ascii="黑体" w:hAnsi="黑体" w:eastAsia="黑体" w:cs="黑体"/>
          <w:b w:val="0"/>
          <w:bCs w:val="0"/>
          <w:sz w:val="30"/>
          <w:szCs w:val="30"/>
          <w:lang w:val="en-US" w:eastAsia="zh-CN"/>
        </w:rPr>
        <w:t>第三期</w:t>
      </w:r>
      <w:r>
        <w:rPr>
          <w:rFonts w:hint="eastAsia" w:ascii="黑体" w:hAnsi="黑体" w:eastAsia="黑体" w:cs="黑体"/>
          <w:b w:val="0"/>
          <w:bCs w:val="0"/>
          <w:sz w:val="30"/>
          <w:szCs w:val="30"/>
          <w:lang w:eastAsia="zh-CN"/>
        </w:rPr>
        <w:t>）课程安排</w:t>
      </w:r>
    </w:p>
    <w:p w14:paraId="655A668D">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黑体" w:hAnsi="黑体" w:eastAsia="黑体" w:cs="黑体"/>
          <w:b w:val="0"/>
          <w:bCs w:val="0"/>
          <w:color w:val="FF0000"/>
          <w:sz w:val="30"/>
          <w:szCs w:val="30"/>
          <w:highlight w:val="none"/>
          <w:lang w:val="en-US" w:eastAsia="zh-CN"/>
        </w:rPr>
      </w:pPr>
      <w:r>
        <w:rPr>
          <w:rFonts w:hint="eastAsia" w:ascii="仿宋" w:hAnsi="仿宋" w:eastAsia="仿宋" w:cs="仿宋"/>
          <w:b/>
          <w:bCs/>
          <w:kern w:val="2"/>
          <w:sz w:val="24"/>
          <w:szCs w:val="24"/>
          <w:lang w:val="en-US" w:eastAsia="zh-CN" w:bidi="ar-SA"/>
        </w:rPr>
        <w:t>培训时间：2025年12月25-28日，</w:t>
      </w:r>
      <w:r>
        <w:rPr>
          <w:rFonts w:hint="eastAsia" w:ascii="仿宋" w:hAnsi="仿宋" w:eastAsia="仿宋" w:cs="仿宋"/>
          <w:b/>
          <w:bCs/>
          <w:color w:val="FF0000"/>
          <w:kern w:val="2"/>
          <w:sz w:val="24"/>
          <w:szCs w:val="24"/>
          <w:highlight w:val="none"/>
          <w:lang w:val="en-US" w:eastAsia="zh-CN" w:bidi="ar-SA"/>
        </w:rPr>
        <w:t>培训地点：雁山校区大创楼321会议室</w:t>
      </w:r>
    </w:p>
    <w:tbl>
      <w:tblPr>
        <w:tblStyle w:val="6"/>
        <w:tblW w:w="51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1774"/>
        <w:gridCol w:w="1342"/>
        <w:gridCol w:w="3472"/>
        <w:gridCol w:w="988"/>
        <w:gridCol w:w="1046"/>
        <w:gridCol w:w="5329"/>
      </w:tblGrid>
      <w:tr w14:paraId="25985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91" w:type="pct"/>
            <w:shd w:val="clear" w:color="auto" w:fill="auto"/>
            <w:noWrap/>
            <w:vAlign w:val="center"/>
          </w:tcPr>
          <w:p w14:paraId="52FA4E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日期</w:t>
            </w:r>
          </w:p>
        </w:tc>
        <w:tc>
          <w:tcPr>
            <w:tcW w:w="573" w:type="pct"/>
            <w:shd w:val="clear" w:color="auto" w:fill="auto"/>
            <w:noWrap/>
            <w:vAlign w:val="center"/>
          </w:tcPr>
          <w:p w14:paraId="59C90C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时间</w:t>
            </w:r>
          </w:p>
        </w:tc>
        <w:tc>
          <w:tcPr>
            <w:tcW w:w="433" w:type="pct"/>
            <w:shd w:val="clear" w:color="auto" w:fill="auto"/>
            <w:noWrap/>
            <w:vAlign w:val="center"/>
          </w:tcPr>
          <w:p w14:paraId="3F43A4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主题序号</w:t>
            </w:r>
          </w:p>
        </w:tc>
        <w:tc>
          <w:tcPr>
            <w:tcW w:w="1122" w:type="pct"/>
            <w:shd w:val="clear" w:color="auto" w:fill="auto"/>
            <w:noWrap/>
            <w:vAlign w:val="center"/>
          </w:tcPr>
          <w:p w14:paraId="633468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主题内容</w:t>
            </w:r>
          </w:p>
        </w:tc>
        <w:tc>
          <w:tcPr>
            <w:tcW w:w="319" w:type="pct"/>
            <w:shd w:val="clear" w:color="auto" w:fill="auto"/>
            <w:noWrap/>
            <w:vAlign w:val="center"/>
          </w:tcPr>
          <w:p w14:paraId="3E03C8C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时长</w:t>
            </w:r>
          </w:p>
        </w:tc>
        <w:tc>
          <w:tcPr>
            <w:tcW w:w="338" w:type="pct"/>
            <w:shd w:val="clear" w:color="auto" w:fill="auto"/>
            <w:noWrap/>
            <w:vAlign w:val="center"/>
          </w:tcPr>
          <w:p w14:paraId="443DD8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主讲人</w:t>
            </w:r>
          </w:p>
        </w:tc>
        <w:tc>
          <w:tcPr>
            <w:tcW w:w="1722" w:type="pct"/>
            <w:shd w:val="clear" w:color="auto" w:fill="auto"/>
            <w:noWrap/>
            <w:vAlign w:val="center"/>
          </w:tcPr>
          <w:p w14:paraId="46DDAC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主讲人简介</w:t>
            </w:r>
          </w:p>
        </w:tc>
      </w:tr>
      <w:tr w14:paraId="6404E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91" w:type="pct"/>
            <w:vMerge w:val="restart"/>
            <w:shd w:val="clear" w:color="auto" w:fill="auto"/>
            <w:noWrap/>
            <w:vAlign w:val="center"/>
          </w:tcPr>
          <w:p w14:paraId="12844B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12月25日</w:t>
            </w:r>
          </w:p>
          <w:p w14:paraId="712CAE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（星期四）</w:t>
            </w:r>
          </w:p>
        </w:tc>
        <w:tc>
          <w:tcPr>
            <w:tcW w:w="573" w:type="pct"/>
            <w:vMerge w:val="restart"/>
            <w:shd w:val="clear" w:color="auto" w:fill="auto"/>
            <w:noWrap/>
            <w:vAlign w:val="center"/>
          </w:tcPr>
          <w:p w14:paraId="25EF725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9:00—12:00</w:t>
            </w:r>
          </w:p>
        </w:tc>
        <w:tc>
          <w:tcPr>
            <w:tcW w:w="433" w:type="pct"/>
            <w:vMerge w:val="restart"/>
            <w:shd w:val="clear" w:color="auto" w:fill="auto"/>
            <w:noWrap/>
            <w:vAlign w:val="center"/>
          </w:tcPr>
          <w:p w14:paraId="5B00BB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主题1</w:t>
            </w:r>
          </w:p>
        </w:tc>
        <w:tc>
          <w:tcPr>
            <w:tcW w:w="1122" w:type="pct"/>
            <w:shd w:val="clear" w:color="auto" w:fill="auto"/>
            <w:noWrap/>
            <w:vAlign w:val="center"/>
          </w:tcPr>
          <w:p w14:paraId="441C244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求职分析</w:t>
            </w:r>
            <w:r>
              <w:rPr>
                <w:rFonts w:ascii="仿宋" w:hAnsi="仿宋" w:eastAsia="仿宋" w:cs="仿宋"/>
                <w:sz w:val="24"/>
                <w:szCs w:val="24"/>
              </w:rPr>
              <w:t>与</w:t>
            </w:r>
            <w:r>
              <w:rPr>
                <w:rFonts w:hint="eastAsia" w:ascii="仿宋" w:hAnsi="仿宋" w:eastAsia="仿宋" w:cs="仿宋"/>
                <w:sz w:val="24"/>
                <w:szCs w:val="24"/>
              </w:rPr>
              <w:t>优势识别</w:t>
            </w:r>
          </w:p>
        </w:tc>
        <w:tc>
          <w:tcPr>
            <w:tcW w:w="319" w:type="pct"/>
            <w:vMerge w:val="restart"/>
            <w:shd w:val="clear" w:color="auto" w:fill="auto"/>
            <w:noWrap/>
            <w:vAlign w:val="center"/>
          </w:tcPr>
          <w:p w14:paraId="10CBC8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vMerge w:val="restart"/>
            <w:shd w:val="clear" w:color="auto" w:fill="auto"/>
            <w:noWrap/>
            <w:vAlign w:val="center"/>
          </w:tcPr>
          <w:p w14:paraId="4422178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林萱</w:t>
            </w:r>
          </w:p>
        </w:tc>
        <w:tc>
          <w:tcPr>
            <w:tcW w:w="1722" w:type="pct"/>
            <w:vMerge w:val="restart"/>
            <w:shd w:val="clear" w:color="auto" w:fill="auto"/>
            <w:noWrap/>
            <w:vAlign w:val="center"/>
          </w:tcPr>
          <w:p w14:paraId="61D0926F">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研究生院学科建设办副主任，国家二级职业指导师，国家高级职业能力顾问，SYB、IYB创业讲师，宏志助航计划讲师，通过生涯教练认证培训、心理辅导专项职业能力培训等。承担高校本科、研究生生涯就业创业等课程教学及相关咨询服务10余年，指导学生在各类比赛多次获区级、国家级奖励，对学生职业发展颇有研究，深受师生喜爱。</w:t>
            </w:r>
          </w:p>
        </w:tc>
      </w:tr>
      <w:tr w14:paraId="6A170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91" w:type="pct"/>
            <w:vMerge w:val="continue"/>
            <w:shd w:val="clear" w:color="auto" w:fill="auto"/>
            <w:noWrap/>
            <w:vAlign w:val="center"/>
          </w:tcPr>
          <w:p w14:paraId="198EBC9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p>
        </w:tc>
        <w:tc>
          <w:tcPr>
            <w:tcW w:w="573" w:type="pct"/>
            <w:vMerge w:val="continue"/>
            <w:shd w:val="clear" w:color="auto" w:fill="auto"/>
            <w:noWrap/>
            <w:vAlign w:val="center"/>
          </w:tcPr>
          <w:p w14:paraId="37370BC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p>
        </w:tc>
        <w:tc>
          <w:tcPr>
            <w:tcW w:w="433" w:type="pct"/>
            <w:vMerge w:val="continue"/>
            <w:shd w:val="clear" w:color="auto" w:fill="auto"/>
            <w:noWrap/>
            <w:vAlign w:val="center"/>
          </w:tcPr>
          <w:p w14:paraId="7B2FFB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p>
        </w:tc>
        <w:tc>
          <w:tcPr>
            <w:tcW w:w="1122" w:type="pct"/>
            <w:shd w:val="clear" w:color="auto" w:fill="auto"/>
            <w:noWrap/>
            <w:vAlign w:val="center"/>
          </w:tcPr>
          <w:p w14:paraId="0E321A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探索求职方向与决策</w:t>
            </w:r>
          </w:p>
        </w:tc>
        <w:tc>
          <w:tcPr>
            <w:tcW w:w="319" w:type="pct"/>
            <w:vMerge w:val="continue"/>
            <w:shd w:val="clear" w:color="auto" w:fill="auto"/>
            <w:noWrap/>
            <w:vAlign w:val="center"/>
          </w:tcPr>
          <w:p w14:paraId="6D77AD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p>
        </w:tc>
        <w:tc>
          <w:tcPr>
            <w:tcW w:w="338" w:type="pct"/>
            <w:vMerge w:val="continue"/>
            <w:shd w:val="clear" w:color="auto" w:fill="auto"/>
            <w:noWrap/>
            <w:vAlign w:val="center"/>
          </w:tcPr>
          <w:p w14:paraId="018197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1722" w:type="pct"/>
            <w:vMerge w:val="continue"/>
            <w:shd w:val="clear" w:color="auto" w:fill="auto"/>
            <w:noWrap/>
            <w:vAlign w:val="center"/>
          </w:tcPr>
          <w:p w14:paraId="6DCD6BA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174A4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91" w:type="pct"/>
            <w:vMerge w:val="continue"/>
            <w:shd w:val="clear" w:color="auto" w:fill="auto"/>
            <w:noWrap/>
            <w:vAlign w:val="center"/>
          </w:tcPr>
          <w:p w14:paraId="44B2CAC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vMerge w:val="restart"/>
            <w:shd w:val="clear" w:color="auto" w:fill="auto"/>
            <w:noWrap/>
            <w:vAlign w:val="center"/>
          </w:tcPr>
          <w:p w14:paraId="69983B32">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ascii="仿宋" w:hAnsi="仿宋" w:eastAsia="仿宋" w:cs="仿宋"/>
                <w:sz w:val="24"/>
                <w:szCs w:val="24"/>
              </w:rPr>
            </w:pPr>
            <w:r>
              <w:rPr>
                <w:rFonts w:hint="eastAsia" w:ascii="仿宋" w:hAnsi="仿宋" w:eastAsia="仿宋" w:cs="仿宋"/>
                <w:sz w:val="24"/>
                <w:szCs w:val="24"/>
                <w:lang w:val="en-US" w:eastAsia="zh-CN"/>
              </w:rPr>
              <w:t>14:30—17:30</w:t>
            </w:r>
          </w:p>
        </w:tc>
        <w:tc>
          <w:tcPr>
            <w:tcW w:w="433" w:type="pct"/>
            <w:vMerge w:val="restart"/>
            <w:shd w:val="clear" w:color="auto" w:fill="auto"/>
            <w:noWrap/>
            <w:vAlign w:val="center"/>
          </w:tcPr>
          <w:p w14:paraId="7BA991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2</w:t>
            </w:r>
          </w:p>
        </w:tc>
        <w:tc>
          <w:tcPr>
            <w:tcW w:w="1122" w:type="pct"/>
            <w:shd w:val="clear" w:color="auto" w:fill="auto"/>
            <w:noWrap/>
            <w:vAlign w:val="center"/>
          </w:tcPr>
          <w:p w14:paraId="5348720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就业信息搜集与管理</w:t>
            </w:r>
          </w:p>
        </w:tc>
        <w:tc>
          <w:tcPr>
            <w:tcW w:w="319" w:type="pct"/>
            <w:vMerge w:val="restart"/>
            <w:shd w:val="clear" w:color="auto" w:fill="auto"/>
            <w:noWrap/>
            <w:vAlign w:val="center"/>
          </w:tcPr>
          <w:p w14:paraId="4DD97F9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vMerge w:val="restart"/>
            <w:shd w:val="clear" w:color="auto" w:fill="auto"/>
            <w:noWrap/>
            <w:vAlign w:val="center"/>
          </w:tcPr>
          <w:p w14:paraId="1B8D58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林萱</w:t>
            </w:r>
          </w:p>
        </w:tc>
        <w:tc>
          <w:tcPr>
            <w:tcW w:w="1722" w:type="pct"/>
            <w:vMerge w:val="continue"/>
            <w:shd w:val="clear" w:color="auto" w:fill="auto"/>
            <w:noWrap/>
            <w:vAlign w:val="center"/>
          </w:tcPr>
          <w:p w14:paraId="5BC7CB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6EB1B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491" w:type="pct"/>
            <w:vMerge w:val="continue"/>
            <w:shd w:val="clear" w:color="auto" w:fill="auto"/>
            <w:noWrap/>
            <w:vAlign w:val="center"/>
          </w:tcPr>
          <w:p w14:paraId="67F654D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p>
        </w:tc>
        <w:tc>
          <w:tcPr>
            <w:tcW w:w="573" w:type="pct"/>
            <w:vMerge w:val="continue"/>
            <w:shd w:val="clear" w:color="auto" w:fill="auto"/>
            <w:noWrap/>
            <w:vAlign w:val="center"/>
          </w:tcPr>
          <w:p w14:paraId="3D2021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p>
        </w:tc>
        <w:tc>
          <w:tcPr>
            <w:tcW w:w="433" w:type="pct"/>
            <w:vMerge w:val="continue"/>
            <w:shd w:val="clear" w:color="auto" w:fill="auto"/>
            <w:noWrap/>
            <w:vAlign w:val="center"/>
          </w:tcPr>
          <w:p w14:paraId="265FB1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p>
        </w:tc>
        <w:tc>
          <w:tcPr>
            <w:tcW w:w="1122" w:type="pct"/>
            <w:shd w:val="clear" w:color="auto" w:fill="auto"/>
            <w:noWrap/>
            <w:vAlign w:val="center"/>
          </w:tcPr>
          <w:p w14:paraId="16D1940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建立求职网络</w:t>
            </w:r>
          </w:p>
        </w:tc>
        <w:tc>
          <w:tcPr>
            <w:tcW w:w="319" w:type="pct"/>
            <w:vMerge w:val="continue"/>
            <w:shd w:val="clear" w:color="auto" w:fill="auto"/>
            <w:noWrap/>
            <w:vAlign w:val="center"/>
          </w:tcPr>
          <w:p w14:paraId="2A838FA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p>
        </w:tc>
        <w:tc>
          <w:tcPr>
            <w:tcW w:w="338" w:type="pct"/>
            <w:vMerge w:val="continue"/>
            <w:shd w:val="clear" w:color="auto" w:fill="auto"/>
            <w:noWrap/>
            <w:vAlign w:val="center"/>
          </w:tcPr>
          <w:p w14:paraId="0C11A50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1722" w:type="pct"/>
            <w:vMerge w:val="continue"/>
            <w:shd w:val="clear" w:color="auto" w:fill="auto"/>
            <w:noWrap/>
            <w:vAlign w:val="center"/>
          </w:tcPr>
          <w:p w14:paraId="1B7B32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024E4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91" w:type="pct"/>
            <w:vMerge w:val="restart"/>
            <w:shd w:val="clear" w:color="auto" w:fill="auto"/>
            <w:noWrap/>
            <w:vAlign w:val="center"/>
          </w:tcPr>
          <w:p w14:paraId="67BFB3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12月26日</w:t>
            </w:r>
          </w:p>
          <w:p w14:paraId="4922E1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（星期五）</w:t>
            </w:r>
          </w:p>
        </w:tc>
        <w:tc>
          <w:tcPr>
            <w:tcW w:w="573" w:type="pct"/>
            <w:shd w:val="clear" w:color="auto" w:fill="auto"/>
            <w:noWrap/>
            <w:vAlign w:val="center"/>
          </w:tcPr>
          <w:p w14:paraId="070B09D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9:00—12:00</w:t>
            </w:r>
          </w:p>
        </w:tc>
        <w:tc>
          <w:tcPr>
            <w:tcW w:w="433" w:type="pct"/>
            <w:shd w:val="clear" w:color="auto" w:fill="auto"/>
            <w:noWrap/>
            <w:vAlign w:val="center"/>
          </w:tcPr>
          <w:p w14:paraId="1E8B076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3</w:t>
            </w:r>
          </w:p>
        </w:tc>
        <w:tc>
          <w:tcPr>
            <w:tcW w:w="1122" w:type="pct"/>
            <w:shd w:val="clear" w:color="auto" w:fill="auto"/>
            <w:noWrap/>
            <w:vAlign w:val="center"/>
          </w:tcPr>
          <w:p w14:paraId="618D2B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eastAsia="zh-CN"/>
              </w:rPr>
              <w:t>求职</w:t>
            </w:r>
            <w:r>
              <w:rPr>
                <w:rFonts w:hint="eastAsia" w:ascii="仿宋" w:hAnsi="仿宋" w:eastAsia="仿宋" w:cs="仿宋"/>
                <w:sz w:val="24"/>
                <w:szCs w:val="24"/>
              </w:rPr>
              <w:t>简历撰写</w:t>
            </w:r>
          </w:p>
        </w:tc>
        <w:tc>
          <w:tcPr>
            <w:tcW w:w="319" w:type="pct"/>
            <w:shd w:val="clear" w:color="auto" w:fill="auto"/>
            <w:noWrap/>
            <w:vAlign w:val="center"/>
          </w:tcPr>
          <w:p w14:paraId="3750EB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40A751E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覃彩连</w:t>
            </w:r>
          </w:p>
        </w:tc>
        <w:tc>
          <w:tcPr>
            <w:tcW w:w="1722" w:type="pct"/>
            <w:vMerge w:val="restart"/>
            <w:shd w:val="clear" w:color="auto" w:fill="auto"/>
            <w:noWrap/>
            <w:vAlign w:val="center"/>
          </w:tcPr>
          <w:p w14:paraId="667ABA9F">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副教授，现为环境与资源学院研究生辅导员；全球生涯规划师，北森生涯规划师；入选“广西高校思想政治教育卓越教师”支持计划骨干教师，参获广西壮族自治区教学成果奖一等奖、全国高校思想政治工作优秀案例等；先后被评为广西师范大学年度辅导员、广西师范大学先进工作者、广西师范大学毕业生就业工作先进个人等。</w:t>
            </w:r>
          </w:p>
        </w:tc>
      </w:tr>
      <w:tr w14:paraId="1C861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491" w:type="pct"/>
            <w:vMerge w:val="continue"/>
            <w:shd w:val="clear" w:color="auto" w:fill="auto"/>
            <w:noWrap/>
            <w:vAlign w:val="center"/>
          </w:tcPr>
          <w:p w14:paraId="36D3AA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shd w:val="clear" w:color="auto" w:fill="auto"/>
            <w:noWrap/>
            <w:vAlign w:val="center"/>
          </w:tcPr>
          <w:p w14:paraId="1ED2D2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14:30—17:30</w:t>
            </w:r>
          </w:p>
        </w:tc>
        <w:tc>
          <w:tcPr>
            <w:tcW w:w="433" w:type="pct"/>
            <w:shd w:val="clear" w:color="auto" w:fill="auto"/>
            <w:noWrap/>
            <w:vAlign w:val="center"/>
          </w:tcPr>
          <w:p w14:paraId="2323D03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4</w:t>
            </w:r>
          </w:p>
        </w:tc>
        <w:tc>
          <w:tcPr>
            <w:tcW w:w="1122" w:type="pct"/>
            <w:shd w:val="clear" w:color="auto" w:fill="auto"/>
            <w:noWrap/>
            <w:vAlign w:val="center"/>
          </w:tcPr>
          <w:p w14:paraId="1ABCDF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自荐信撰写与面试礼仪</w:t>
            </w:r>
          </w:p>
        </w:tc>
        <w:tc>
          <w:tcPr>
            <w:tcW w:w="319" w:type="pct"/>
            <w:shd w:val="clear" w:color="auto" w:fill="auto"/>
            <w:noWrap/>
            <w:vAlign w:val="center"/>
          </w:tcPr>
          <w:p w14:paraId="7492A3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461BBDE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覃彩连</w:t>
            </w:r>
          </w:p>
        </w:tc>
        <w:tc>
          <w:tcPr>
            <w:tcW w:w="1722" w:type="pct"/>
            <w:vMerge w:val="continue"/>
            <w:shd w:val="clear" w:color="auto" w:fill="auto"/>
            <w:noWrap/>
            <w:vAlign w:val="center"/>
          </w:tcPr>
          <w:p w14:paraId="5EA8BB2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p>
        </w:tc>
      </w:tr>
      <w:tr w14:paraId="6B385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91" w:type="pct"/>
            <w:vMerge w:val="restart"/>
            <w:shd w:val="clear" w:color="auto" w:fill="auto"/>
            <w:noWrap/>
            <w:vAlign w:val="center"/>
          </w:tcPr>
          <w:p w14:paraId="13CA31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12月27日</w:t>
            </w:r>
          </w:p>
          <w:p w14:paraId="105A42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（星期六）</w:t>
            </w:r>
          </w:p>
        </w:tc>
        <w:tc>
          <w:tcPr>
            <w:tcW w:w="573" w:type="pct"/>
            <w:shd w:val="clear" w:color="auto" w:fill="auto"/>
            <w:noWrap/>
            <w:vAlign w:val="center"/>
          </w:tcPr>
          <w:p w14:paraId="2AAB18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9:00—12:00</w:t>
            </w:r>
          </w:p>
        </w:tc>
        <w:tc>
          <w:tcPr>
            <w:tcW w:w="433" w:type="pct"/>
            <w:shd w:val="clear" w:color="auto" w:fill="auto"/>
            <w:noWrap/>
            <w:vAlign w:val="center"/>
          </w:tcPr>
          <w:p w14:paraId="7A71B0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5</w:t>
            </w:r>
          </w:p>
        </w:tc>
        <w:tc>
          <w:tcPr>
            <w:tcW w:w="1122" w:type="pct"/>
            <w:shd w:val="clear" w:color="auto" w:fill="auto"/>
            <w:noWrap/>
            <w:vAlign w:val="center"/>
          </w:tcPr>
          <w:p w14:paraId="1C78DF1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个体面试与表达能力</w:t>
            </w:r>
            <w:r>
              <w:rPr>
                <w:rFonts w:hint="eastAsia" w:ascii="仿宋" w:hAnsi="仿宋" w:eastAsia="仿宋" w:cs="仿宋"/>
                <w:sz w:val="24"/>
                <w:szCs w:val="24"/>
                <w:lang w:eastAsia="zh-CN"/>
              </w:rPr>
              <w:t>提升</w:t>
            </w:r>
          </w:p>
        </w:tc>
        <w:tc>
          <w:tcPr>
            <w:tcW w:w="319" w:type="pct"/>
            <w:shd w:val="clear" w:color="auto" w:fill="auto"/>
            <w:noWrap/>
            <w:vAlign w:val="center"/>
          </w:tcPr>
          <w:p w14:paraId="6E72B6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15449F7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张亚静</w:t>
            </w:r>
          </w:p>
        </w:tc>
        <w:tc>
          <w:tcPr>
            <w:tcW w:w="1722" w:type="pct"/>
            <w:vMerge w:val="restart"/>
            <w:shd w:val="clear" w:color="auto" w:fill="auto"/>
            <w:noWrap/>
            <w:vAlign w:val="center"/>
          </w:tcPr>
          <w:p w14:paraId="0A37D1E1">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党委研究生工作部就业与奖助办公室主任；全球职业规划师（GCDF）、全球生涯教练（BCC）认证培训、SYB师资资质、教育部“宏志助航”计划大学生就业能力提升专项讲师。任教研究生就业指导、职业规划、大学生创新创业基础等课程，开展就业指导个体咨询100余次。曾获2024年全区高校就业创业课程“精彩一课”教学大赛一等奖、2023年首届全国大学生职业规划大赛教学赛道广西赛区选拔赛高教组银奖、广西大学生职业生涯规划大赛优秀指导教师、广西师范大学青年教师教学竞赛二等奖。</w:t>
            </w:r>
          </w:p>
        </w:tc>
      </w:tr>
      <w:tr w14:paraId="0638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491" w:type="pct"/>
            <w:vMerge w:val="continue"/>
            <w:shd w:val="clear" w:color="auto" w:fill="auto"/>
            <w:noWrap/>
            <w:vAlign w:val="center"/>
          </w:tcPr>
          <w:p w14:paraId="1C94A72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shd w:val="clear" w:color="auto" w:fill="auto"/>
            <w:noWrap/>
            <w:vAlign w:val="center"/>
          </w:tcPr>
          <w:p w14:paraId="51692E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14:30—17:30</w:t>
            </w:r>
          </w:p>
        </w:tc>
        <w:tc>
          <w:tcPr>
            <w:tcW w:w="433" w:type="pct"/>
            <w:shd w:val="clear" w:color="auto" w:fill="auto"/>
            <w:noWrap/>
            <w:vAlign w:val="center"/>
          </w:tcPr>
          <w:p w14:paraId="1199A5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6</w:t>
            </w:r>
          </w:p>
        </w:tc>
        <w:tc>
          <w:tcPr>
            <w:tcW w:w="1122" w:type="pct"/>
            <w:shd w:val="clear" w:color="auto" w:fill="auto"/>
            <w:noWrap/>
            <w:vAlign w:val="center"/>
          </w:tcPr>
          <w:p w14:paraId="63A526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ascii="仿宋" w:hAnsi="仿宋" w:eastAsia="仿宋" w:cs="仿宋"/>
                <w:sz w:val="24"/>
                <w:szCs w:val="24"/>
              </w:rPr>
              <w:t>群体面试与领导力提升</w:t>
            </w:r>
          </w:p>
        </w:tc>
        <w:tc>
          <w:tcPr>
            <w:tcW w:w="319" w:type="pct"/>
            <w:shd w:val="clear" w:color="auto" w:fill="auto"/>
            <w:noWrap/>
            <w:vAlign w:val="center"/>
          </w:tcPr>
          <w:p w14:paraId="7D6444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12706E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张亚静</w:t>
            </w:r>
          </w:p>
        </w:tc>
        <w:tc>
          <w:tcPr>
            <w:tcW w:w="1722" w:type="pct"/>
            <w:vMerge w:val="continue"/>
            <w:shd w:val="clear" w:color="auto" w:fill="auto"/>
            <w:noWrap/>
            <w:vAlign w:val="center"/>
          </w:tcPr>
          <w:p w14:paraId="6BC5A5C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71EBC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91" w:type="pct"/>
            <w:vMerge w:val="restart"/>
            <w:shd w:val="clear" w:color="auto" w:fill="auto"/>
            <w:noWrap/>
            <w:vAlign w:val="center"/>
          </w:tcPr>
          <w:p w14:paraId="006715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12月28日</w:t>
            </w:r>
          </w:p>
          <w:p w14:paraId="76B01FC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（星期日）</w:t>
            </w:r>
          </w:p>
        </w:tc>
        <w:tc>
          <w:tcPr>
            <w:tcW w:w="573" w:type="pct"/>
            <w:shd w:val="clear" w:color="auto" w:fill="auto"/>
            <w:noWrap/>
            <w:vAlign w:val="center"/>
          </w:tcPr>
          <w:p w14:paraId="4A846C2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9:00—12:00</w:t>
            </w:r>
          </w:p>
        </w:tc>
        <w:tc>
          <w:tcPr>
            <w:tcW w:w="433" w:type="pct"/>
            <w:shd w:val="clear" w:color="auto" w:fill="auto"/>
            <w:noWrap/>
            <w:vAlign w:val="center"/>
          </w:tcPr>
          <w:p w14:paraId="2CA078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7</w:t>
            </w:r>
          </w:p>
        </w:tc>
        <w:tc>
          <w:tcPr>
            <w:tcW w:w="1122" w:type="pct"/>
            <w:shd w:val="clear" w:color="auto" w:fill="auto"/>
            <w:noWrap/>
            <w:vAlign w:val="center"/>
          </w:tcPr>
          <w:p w14:paraId="1EB469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结构化面试实训</w:t>
            </w:r>
          </w:p>
        </w:tc>
        <w:tc>
          <w:tcPr>
            <w:tcW w:w="319" w:type="pct"/>
            <w:shd w:val="clear" w:color="auto" w:fill="auto"/>
            <w:noWrap/>
            <w:vAlign w:val="center"/>
          </w:tcPr>
          <w:p w14:paraId="002CD1F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0365E9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面试组</w:t>
            </w:r>
          </w:p>
        </w:tc>
        <w:tc>
          <w:tcPr>
            <w:tcW w:w="1722" w:type="pct"/>
            <w:shd w:val="clear" w:color="auto" w:fill="auto"/>
            <w:noWrap/>
            <w:vAlign w:val="center"/>
          </w:tcPr>
          <w:p w14:paraId="3A1B15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0DEC4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491" w:type="pct"/>
            <w:vMerge w:val="continue"/>
            <w:shd w:val="clear" w:color="auto" w:fill="auto"/>
            <w:noWrap/>
            <w:vAlign w:val="center"/>
          </w:tcPr>
          <w:p w14:paraId="3C834D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shd w:val="clear" w:color="auto" w:fill="auto"/>
            <w:noWrap/>
            <w:vAlign w:val="center"/>
          </w:tcPr>
          <w:p w14:paraId="1D7F8D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14:00—17:0</w:t>
            </w:r>
            <w:bookmarkStart w:id="0" w:name="_GoBack"/>
            <w:bookmarkEnd w:id="0"/>
            <w:r>
              <w:rPr>
                <w:rFonts w:hint="eastAsia" w:ascii="仿宋" w:hAnsi="仿宋" w:eastAsia="仿宋" w:cs="仿宋"/>
                <w:sz w:val="24"/>
                <w:szCs w:val="24"/>
                <w:lang w:val="en-US" w:eastAsia="zh-CN"/>
              </w:rPr>
              <w:t>0</w:t>
            </w:r>
          </w:p>
        </w:tc>
        <w:tc>
          <w:tcPr>
            <w:tcW w:w="433" w:type="pct"/>
            <w:shd w:val="clear" w:color="auto" w:fill="auto"/>
            <w:noWrap/>
            <w:vAlign w:val="center"/>
          </w:tcPr>
          <w:p w14:paraId="76156B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8</w:t>
            </w:r>
          </w:p>
        </w:tc>
        <w:tc>
          <w:tcPr>
            <w:tcW w:w="1122" w:type="pct"/>
            <w:shd w:val="clear" w:color="auto" w:fill="auto"/>
            <w:noWrap/>
            <w:vAlign w:val="center"/>
          </w:tcPr>
          <w:p w14:paraId="2BE3AE0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eastAsia="zh-CN"/>
              </w:rPr>
              <w:t>求职</w:t>
            </w:r>
            <w:r>
              <w:rPr>
                <w:rFonts w:hint="eastAsia" w:ascii="仿宋" w:hAnsi="仿宋" w:eastAsia="仿宋" w:cs="仿宋"/>
                <w:sz w:val="24"/>
                <w:szCs w:val="24"/>
              </w:rPr>
              <w:t>心态</w:t>
            </w:r>
            <w:r>
              <w:rPr>
                <w:rFonts w:hint="eastAsia" w:ascii="仿宋" w:hAnsi="仿宋" w:eastAsia="仿宋" w:cs="仿宋"/>
                <w:sz w:val="24"/>
                <w:szCs w:val="24"/>
                <w:lang w:eastAsia="zh-CN"/>
              </w:rPr>
              <w:t>调节</w:t>
            </w:r>
            <w:r>
              <w:rPr>
                <w:rFonts w:hint="eastAsia" w:ascii="仿宋" w:hAnsi="仿宋" w:eastAsia="仿宋" w:cs="仿宋"/>
                <w:sz w:val="24"/>
                <w:szCs w:val="24"/>
              </w:rPr>
              <w:t>与行动促进</w:t>
            </w:r>
          </w:p>
        </w:tc>
        <w:tc>
          <w:tcPr>
            <w:tcW w:w="319" w:type="pct"/>
            <w:shd w:val="clear" w:color="auto" w:fill="auto"/>
            <w:noWrap/>
            <w:vAlign w:val="center"/>
          </w:tcPr>
          <w:p w14:paraId="2B0897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627476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刘曦瞳</w:t>
            </w:r>
          </w:p>
        </w:tc>
        <w:tc>
          <w:tcPr>
            <w:tcW w:w="1722" w:type="pct"/>
            <w:shd w:val="clear" w:color="auto" w:fill="auto"/>
            <w:noWrap/>
            <w:vAlign w:val="center"/>
          </w:tcPr>
          <w:p w14:paraId="67320219">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广西师范大学大学生心理健康中心秘书，国家二级心理咨询师，中国心理学会注册系统注册心理师，生涯规划咨询师，提供个体咨询近2000小时。</w:t>
            </w:r>
          </w:p>
        </w:tc>
      </w:tr>
    </w:tbl>
    <w:p w14:paraId="2C9C51A5">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仿宋" w:hAnsi="仿宋" w:eastAsia="仿宋" w:cs="仿宋"/>
          <w:b/>
          <w:bCs/>
          <w:kern w:val="2"/>
          <w:sz w:val="24"/>
          <w:szCs w:val="24"/>
          <w:lang w:val="en-US" w:eastAsia="zh-CN" w:bidi="ar-SA"/>
        </w:rPr>
      </w:pPr>
    </w:p>
    <w:p w14:paraId="637C909D">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b/>
          <w:bCs/>
          <w:kern w:val="2"/>
          <w:sz w:val="24"/>
          <w:szCs w:val="24"/>
          <w:lang w:val="en-US" w:eastAsia="zh-CN" w:bidi="ar-SA"/>
        </w:rPr>
        <w:t>培训班班主任：</w:t>
      </w:r>
      <w:r>
        <w:rPr>
          <w:rFonts w:hint="eastAsia" w:ascii="仿宋" w:hAnsi="仿宋" w:eastAsia="仿宋" w:cs="仿宋"/>
          <w:kern w:val="2"/>
          <w:sz w:val="24"/>
          <w:szCs w:val="24"/>
          <w:lang w:val="en-US" w:eastAsia="zh-CN" w:bidi="ar-SA"/>
        </w:rPr>
        <w:t>张亚静，联系电话：18978329893；</w:t>
      </w:r>
      <w:r>
        <w:rPr>
          <w:rFonts w:hint="eastAsia" w:ascii="仿宋" w:hAnsi="仿宋" w:eastAsia="仿宋" w:cs="仿宋"/>
          <w:b/>
          <w:bCs/>
          <w:kern w:val="2"/>
          <w:sz w:val="24"/>
          <w:szCs w:val="24"/>
          <w:lang w:val="en-US" w:eastAsia="zh-CN" w:bidi="ar-SA"/>
        </w:rPr>
        <w:t>副班主任：</w:t>
      </w:r>
      <w:r>
        <w:rPr>
          <w:rFonts w:hint="eastAsia" w:ascii="仿宋" w:hAnsi="仿宋" w:eastAsia="仿宋" w:cs="仿宋"/>
          <w:kern w:val="2"/>
          <w:sz w:val="24"/>
          <w:szCs w:val="24"/>
          <w:lang w:val="en-US" w:eastAsia="zh-CN" w:bidi="ar-SA"/>
        </w:rPr>
        <w:t>崔莉，联系电话：18290108703。</w:t>
      </w:r>
    </w:p>
    <w:p w14:paraId="7CC6353D">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default" w:ascii="仿宋" w:hAnsi="仿宋" w:eastAsia="仿宋" w:cs="仿宋"/>
          <w:kern w:val="2"/>
          <w:sz w:val="24"/>
          <w:szCs w:val="24"/>
          <w:lang w:val="en-US" w:eastAsia="zh-CN" w:bidi="ar-SA"/>
        </w:rPr>
      </w:pPr>
      <w:r>
        <w:rPr>
          <w:rFonts w:hint="eastAsia" w:ascii="仿宋" w:hAnsi="仿宋" w:eastAsia="仿宋" w:cs="仿宋"/>
          <w:b/>
          <w:bCs/>
          <w:kern w:val="2"/>
          <w:sz w:val="24"/>
          <w:szCs w:val="24"/>
          <w:lang w:val="en-US" w:eastAsia="zh-CN" w:bidi="ar-SA"/>
        </w:rPr>
        <w:t>工作职责：</w:t>
      </w:r>
      <w:r>
        <w:rPr>
          <w:rFonts w:hint="eastAsia" w:ascii="仿宋" w:hAnsi="仿宋" w:eastAsia="仿宋" w:cs="仿宋"/>
          <w:kern w:val="2"/>
          <w:sz w:val="24"/>
          <w:szCs w:val="24"/>
          <w:lang w:val="en-US" w:eastAsia="zh-CN" w:bidi="ar-SA"/>
        </w:rPr>
        <w:t>负责参训培训场地申请、培训教师进校安排、培训资料分发、材料报送、横幅制作、培训活动照片收集、新闻稿撰写等。</w:t>
      </w:r>
    </w:p>
    <w:sectPr>
      <w:footerReference r:id="rId3" w:type="default"/>
      <w:pgSz w:w="16838" w:h="11906" w:orient="landscape"/>
      <w:pgMar w:top="573" w:right="986" w:bottom="573" w:left="986" w:header="851" w:footer="737"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3B8DD">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A2F96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A2F96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kNDlhOWZhZDFlZmM4ZTk2YmIwYWI0M2IwMGY3MDQifQ=="/>
  </w:docVars>
  <w:rsids>
    <w:rsidRoot w:val="00FE7166"/>
    <w:rsid w:val="0000501E"/>
    <w:rsid w:val="000079B6"/>
    <w:rsid w:val="000D662F"/>
    <w:rsid w:val="00125B3E"/>
    <w:rsid w:val="001967A0"/>
    <w:rsid w:val="001A7142"/>
    <w:rsid w:val="001B7EE3"/>
    <w:rsid w:val="001D7E62"/>
    <w:rsid w:val="001E71A9"/>
    <w:rsid w:val="002115E9"/>
    <w:rsid w:val="0021668C"/>
    <w:rsid w:val="002417B4"/>
    <w:rsid w:val="002B361C"/>
    <w:rsid w:val="002F030E"/>
    <w:rsid w:val="003063E3"/>
    <w:rsid w:val="00317631"/>
    <w:rsid w:val="00320D9F"/>
    <w:rsid w:val="00371DC6"/>
    <w:rsid w:val="00395BA3"/>
    <w:rsid w:val="003E5219"/>
    <w:rsid w:val="003F253F"/>
    <w:rsid w:val="00424E46"/>
    <w:rsid w:val="00425AB8"/>
    <w:rsid w:val="00443568"/>
    <w:rsid w:val="004476FF"/>
    <w:rsid w:val="0045624D"/>
    <w:rsid w:val="004A0B4B"/>
    <w:rsid w:val="004B7567"/>
    <w:rsid w:val="004F18D8"/>
    <w:rsid w:val="00534BCD"/>
    <w:rsid w:val="00572F4E"/>
    <w:rsid w:val="00582AE5"/>
    <w:rsid w:val="005B4E4A"/>
    <w:rsid w:val="0063421D"/>
    <w:rsid w:val="006B4BDB"/>
    <w:rsid w:val="006C4CD3"/>
    <w:rsid w:val="006C7F8B"/>
    <w:rsid w:val="006D6542"/>
    <w:rsid w:val="006E0BF6"/>
    <w:rsid w:val="006E27CA"/>
    <w:rsid w:val="00731433"/>
    <w:rsid w:val="00737D3D"/>
    <w:rsid w:val="00756811"/>
    <w:rsid w:val="0077603F"/>
    <w:rsid w:val="007808F4"/>
    <w:rsid w:val="00784CB5"/>
    <w:rsid w:val="00786DF3"/>
    <w:rsid w:val="007904E2"/>
    <w:rsid w:val="00824870"/>
    <w:rsid w:val="00833D74"/>
    <w:rsid w:val="0084650F"/>
    <w:rsid w:val="00861914"/>
    <w:rsid w:val="00871B47"/>
    <w:rsid w:val="008867B6"/>
    <w:rsid w:val="008972F9"/>
    <w:rsid w:val="008E5873"/>
    <w:rsid w:val="00903F1D"/>
    <w:rsid w:val="00931D7B"/>
    <w:rsid w:val="00984B5C"/>
    <w:rsid w:val="009C1934"/>
    <w:rsid w:val="00A0003F"/>
    <w:rsid w:val="00A1398E"/>
    <w:rsid w:val="00A43590"/>
    <w:rsid w:val="00A56B8B"/>
    <w:rsid w:val="00A615CC"/>
    <w:rsid w:val="00A63461"/>
    <w:rsid w:val="00A649D7"/>
    <w:rsid w:val="00A81AF6"/>
    <w:rsid w:val="00A851AF"/>
    <w:rsid w:val="00AA6587"/>
    <w:rsid w:val="00B3518D"/>
    <w:rsid w:val="00B574B2"/>
    <w:rsid w:val="00B92BD4"/>
    <w:rsid w:val="00B92C07"/>
    <w:rsid w:val="00B9418C"/>
    <w:rsid w:val="00C53541"/>
    <w:rsid w:val="00CD6877"/>
    <w:rsid w:val="00DC3644"/>
    <w:rsid w:val="00E7779C"/>
    <w:rsid w:val="00EB6B07"/>
    <w:rsid w:val="00ED182E"/>
    <w:rsid w:val="00ED2774"/>
    <w:rsid w:val="00ED4F24"/>
    <w:rsid w:val="00F620EE"/>
    <w:rsid w:val="00FB7D35"/>
    <w:rsid w:val="00FE7166"/>
    <w:rsid w:val="00FF7770"/>
    <w:rsid w:val="01C402E5"/>
    <w:rsid w:val="02CA2696"/>
    <w:rsid w:val="03C11D96"/>
    <w:rsid w:val="054C21D8"/>
    <w:rsid w:val="05CF17C3"/>
    <w:rsid w:val="077A15E3"/>
    <w:rsid w:val="08AA1D90"/>
    <w:rsid w:val="08C214E2"/>
    <w:rsid w:val="09C20668"/>
    <w:rsid w:val="0A0A3B94"/>
    <w:rsid w:val="0A590531"/>
    <w:rsid w:val="0A6071C9"/>
    <w:rsid w:val="0AE24082"/>
    <w:rsid w:val="0B3E36DD"/>
    <w:rsid w:val="0BE913B0"/>
    <w:rsid w:val="0C863ABB"/>
    <w:rsid w:val="0CCF39D4"/>
    <w:rsid w:val="0ECD75DB"/>
    <w:rsid w:val="0EFB4F24"/>
    <w:rsid w:val="0F3F1AA3"/>
    <w:rsid w:val="118B5473"/>
    <w:rsid w:val="14D507EA"/>
    <w:rsid w:val="159A1306"/>
    <w:rsid w:val="17F35B20"/>
    <w:rsid w:val="18207DAC"/>
    <w:rsid w:val="18BD0CEA"/>
    <w:rsid w:val="192E3D3E"/>
    <w:rsid w:val="19B6552F"/>
    <w:rsid w:val="1AD01890"/>
    <w:rsid w:val="1B8253E0"/>
    <w:rsid w:val="1C1B72C8"/>
    <w:rsid w:val="205071F3"/>
    <w:rsid w:val="258A2848"/>
    <w:rsid w:val="26161BCF"/>
    <w:rsid w:val="2B754D6F"/>
    <w:rsid w:val="2C2F02B3"/>
    <w:rsid w:val="2CFA4E04"/>
    <w:rsid w:val="2D2F2CFF"/>
    <w:rsid w:val="2DA77C76"/>
    <w:rsid w:val="2E5255E6"/>
    <w:rsid w:val="310F3573"/>
    <w:rsid w:val="31B30944"/>
    <w:rsid w:val="31D56377"/>
    <w:rsid w:val="320055F8"/>
    <w:rsid w:val="32491F5E"/>
    <w:rsid w:val="332406AD"/>
    <w:rsid w:val="34A74952"/>
    <w:rsid w:val="35665579"/>
    <w:rsid w:val="35E00F0A"/>
    <w:rsid w:val="36374158"/>
    <w:rsid w:val="378C09B0"/>
    <w:rsid w:val="380543D0"/>
    <w:rsid w:val="38E20AE5"/>
    <w:rsid w:val="3930770C"/>
    <w:rsid w:val="3A9653CD"/>
    <w:rsid w:val="3AEF37B3"/>
    <w:rsid w:val="3B0E1CF7"/>
    <w:rsid w:val="3C3E6EFE"/>
    <w:rsid w:val="3CE32560"/>
    <w:rsid w:val="3F9B4224"/>
    <w:rsid w:val="46B9531F"/>
    <w:rsid w:val="483C554C"/>
    <w:rsid w:val="48B40A03"/>
    <w:rsid w:val="4AEE031F"/>
    <w:rsid w:val="4B0709C0"/>
    <w:rsid w:val="4C9709FF"/>
    <w:rsid w:val="4D0C0565"/>
    <w:rsid w:val="4D583754"/>
    <w:rsid w:val="4ED5269C"/>
    <w:rsid w:val="4F306FED"/>
    <w:rsid w:val="4F951C4F"/>
    <w:rsid w:val="4FC7696F"/>
    <w:rsid w:val="500257A1"/>
    <w:rsid w:val="50841E6A"/>
    <w:rsid w:val="52CD24EF"/>
    <w:rsid w:val="53B44B0B"/>
    <w:rsid w:val="53B622EA"/>
    <w:rsid w:val="549118DD"/>
    <w:rsid w:val="54AC5FB2"/>
    <w:rsid w:val="54AF700B"/>
    <w:rsid w:val="569C388C"/>
    <w:rsid w:val="56C648E9"/>
    <w:rsid w:val="586B5359"/>
    <w:rsid w:val="58CA0FB8"/>
    <w:rsid w:val="58EA204C"/>
    <w:rsid w:val="598B2FF4"/>
    <w:rsid w:val="5C6C4E7F"/>
    <w:rsid w:val="5CE17D2B"/>
    <w:rsid w:val="5F31314D"/>
    <w:rsid w:val="603D5158"/>
    <w:rsid w:val="60F95E39"/>
    <w:rsid w:val="61DB17E2"/>
    <w:rsid w:val="62825E55"/>
    <w:rsid w:val="641F4B74"/>
    <w:rsid w:val="64E90C97"/>
    <w:rsid w:val="672004AF"/>
    <w:rsid w:val="67341FE2"/>
    <w:rsid w:val="693B3BD6"/>
    <w:rsid w:val="6A4B1BBC"/>
    <w:rsid w:val="6C225EA0"/>
    <w:rsid w:val="6EB80153"/>
    <w:rsid w:val="7053319B"/>
    <w:rsid w:val="76440D32"/>
    <w:rsid w:val="77AD0C12"/>
    <w:rsid w:val="77BF3E90"/>
    <w:rsid w:val="78EB6D4A"/>
    <w:rsid w:val="798543E3"/>
    <w:rsid w:val="7A30625E"/>
    <w:rsid w:val="7A456C8B"/>
    <w:rsid w:val="7C674A4A"/>
    <w:rsid w:val="7EE10F4C"/>
    <w:rsid w:val="7F1D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note text"/>
    <w:basedOn w:val="1"/>
    <w:semiHidden/>
    <w:unhideWhenUsed/>
    <w:qFormat/>
    <w:uiPriority w:val="99"/>
    <w:pPr>
      <w:snapToGrid w:val="0"/>
      <w:jc w:val="left"/>
    </w:pPr>
    <w:rPr>
      <w:sz w:val="18"/>
      <w:szCs w:val="18"/>
    </w:r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F49100"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paragraph" w:customStyle="1" w:styleId="11">
    <w:name w:val="列出段落1"/>
    <w:basedOn w:val="1"/>
    <w:qFormat/>
    <w:uiPriority w:val="34"/>
    <w:pPr>
      <w:ind w:firstLine="420" w:firstLineChars="200"/>
    </w:pPr>
    <w:rPr>
      <w:szCs w:val="24"/>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 w:type="character" w:customStyle="1" w:styleId="14">
    <w:name w:val="Unresolved Mention"/>
    <w:basedOn w:val="8"/>
    <w:semiHidden/>
    <w:unhideWhenUsed/>
    <w:qFormat/>
    <w:uiPriority w:val="99"/>
    <w:rPr>
      <w:color w:val="605E5C"/>
      <w:shd w:val="clear" w:color="auto" w:fill="E1DFDD"/>
    </w:rPr>
  </w:style>
  <w:style w:type="character" w:customStyle="1" w:styleId="15">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肥皂">
  <a:themeElements>
    <a:clrScheme name="肥皂">
      <a:dk1>
        <a:sysClr val="windowText" lastClr="000000"/>
      </a:dk1>
      <a:lt1>
        <a:sysClr val="window" lastClr="FFFFFF"/>
      </a:lt1>
      <a:dk2>
        <a:srgbClr val="1485A4"/>
      </a:dk2>
      <a:lt2>
        <a:srgbClr val="E3DED1"/>
      </a:lt2>
      <a:accent1>
        <a:srgbClr val="1CADE4"/>
      </a:accent1>
      <a:accent2>
        <a:srgbClr val="2683C6"/>
      </a:accent2>
      <a:accent3>
        <a:srgbClr val="27CED7"/>
      </a:accent3>
      <a:accent4>
        <a:srgbClr val="42BA97"/>
      </a:accent4>
      <a:accent5>
        <a:srgbClr val="3E8853"/>
      </a:accent5>
      <a:accent6>
        <a:srgbClr val="62A39F"/>
      </a:accent6>
      <a:hlink>
        <a:srgbClr val="F49100"/>
      </a:hlink>
      <a:folHlink>
        <a:srgbClr val="739D9B"/>
      </a:folHlink>
    </a:clrScheme>
    <a:fontScheme name="肥皂">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肥皂">
      <a:fillStyleLst>
        <a:solidFill>
          <a:schemeClr val="phClr"/>
        </a:solidFill>
        <a:gradFill rotWithShape="1">
          <a:gsLst>
            <a:gs pos="0">
              <a:schemeClr val="phClr">
                <a:tint val="60000"/>
                <a:satMod val="105000"/>
                <a:lumMod val="105000"/>
              </a:schemeClr>
            </a:gs>
            <a:gs pos="100000">
              <a:schemeClr val="phClr">
                <a:tint val="65000"/>
                <a:satMod val="100000"/>
                <a:lumMod val="100000"/>
              </a:schemeClr>
            </a:gs>
            <a:gs pos="100000">
              <a:schemeClr val="phClr">
                <a:tint val="70000"/>
                <a:satMod val="100000"/>
                <a:lumMod val="100000"/>
              </a:schemeClr>
            </a:gs>
          </a:gsLst>
          <a:lin ang="5400000" scaled="0"/>
        </a:gradFill>
        <a:gradFill rotWithShape="1">
          <a:gsLst>
            <a:gs pos="0">
              <a:schemeClr val="phClr">
                <a:satMod val="100000"/>
                <a:lumMod val="100000"/>
              </a:schemeClr>
            </a:gs>
            <a:gs pos="50000">
              <a:schemeClr val="phClr">
                <a:shade val="99000"/>
                <a:satMod val="105000"/>
                <a:lumMod val="100000"/>
              </a:schemeClr>
            </a:gs>
            <a:gs pos="100000">
              <a:schemeClr val="phClr">
                <a:shade val="98000"/>
                <a:satMod val="105000"/>
                <a:lumMod val="100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38100" dist="12700" dir="5400000" algn="ctr" rotWithShape="0">
              <a:srgbClr val="000000">
                <a:alpha val="63000"/>
              </a:srgbClr>
            </a:outerShdw>
          </a:effectLst>
        </a:effectStyle>
        <a:effectStyle>
          <a:effectLst>
            <a:outerShdw blurRad="57150" dist="19050" dir="5400000" algn="ctr" rotWithShape="0">
              <a:srgbClr val="000000">
                <a:alpha val="63000"/>
              </a:srgbClr>
            </a:outerShdw>
          </a:effectLst>
          <a:scene3d>
            <a:camera prst="orthographicFront">
              <a:rot lat="0" lon="0" rev="0"/>
            </a:camera>
            <a:lightRig rig="flat" dir="tl">
              <a:rot lat="0" lon="0" rev="4200000"/>
            </a:lightRig>
          </a:scene3d>
          <a:sp3d prstMaterial="flat">
            <a:bevelT w="50800" h="63500" prst="riblet"/>
          </a:sp3d>
        </a:effectStyle>
      </a:effectStyleLst>
      <a:bgFillStyleLst>
        <a:solidFill>
          <a:schemeClr val="phClr"/>
        </a:solidFill>
        <a:gradFill rotWithShape="1">
          <a:gsLst>
            <a:gs pos="0">
              <a:schemeClr val="phClr">
                <a:tint val="90000"/>
                <a:shade val="92000"/>
                <a:satMod val="160000"/>
              </a:schemeClr>
            </a:gs>
            <a:gs pos="77000">
              <a:schemeClr val="phClr">
                <a:tint val="100000"/>
                <a:shade val="73000"/>
                <a:satMod val="155000"/>
              </a:schemeClr>
            </a:gs>
            <a:gs pos="100000">
              <a:schemeClr val="phClr">
                <a:tint val="100000"/>
                <a:shade val="67000"/>
                <a:satMod val="145000"/>
              </a:schemeClr>
            </a:gs>
          </a:gsLst>
          <a:lin ang="5400000" scaled="0"/>
        </a:gradFill>
        <a:blipFill rotWithShape="1">
          <a:blip xmlns:r="http://schemas.openxmlformats.org/officeDocument/2006/relationships" r:embed="rId1">
            <a:duotone>
              <a:schemeClr val="phClr">
                <a:tint val="95000"/>
              </a:schemeClr>
              <a:schemeClr val="phClr">
                <a:shade val="92000"/>
                <a:satMod val="115000"/>
              </a:schemeClr>
            </a:duotone>
          </a:blip>
          <a:tile tx="0" ty="0" sx="60000" sy="60000" flip="none" algn="tl"/>
        </a:blip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7E3258-EA76-46A1-AF24-797CDC65904B}">
  <ds:schemaRefs/>
</ds:datastoreItem>
</file>

<file path=docProps/app.xml><?xml version="1.0" encoding="utf-8"?>
<Properties xmlns="http://schemas.openxmlformats.org/officeDocument/2006/extended-properties" xmlns:vt="http://schemas.openxmlformats.org/officeDocument/2006/docPropsVTypes">
  <Template>Normal</Template>
  <Pages>1</Pages>
  <Words>980</Words>
  <Characters>1104</Characters>
  <Lines>57</Lines>
  <Paragraphs>16</Paragraphs>
  <TotalTime>15</TotalTime>
  <ScaleCrop>false</ScaleCrop>
  <LinksUpToDate>false</LinksUpToDate>
  <CharactersWithSpaces>1135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2021-10-12T06:42:00Z</dcterms:created>
  <dc:creator>ranrancc</dc:creator>
  <cp:lastModifiedBy>崔莉</cp:lastModifiedBy>
  <cp:lastPrinted>2021-10-15T01:08:00Z</cp:lastPrinted>
  <dcterms:modified xsi:type="dcterms:W3CDTF">2025-12-23T09:16:13Z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88A6D1568F014CAF812B05B81598BECE_13</vt:lpwstr>
  </property>
  <property fmtid="{D5CDD505-2E9C-101B-9397-08002B2CF9AE}" pid="4" name="KSOTemplateDocerSaveRecord">
    <vt:lpwstr>eyJoZGlkIjoiZTliOTMzZDI1NjI4YzFhM2Q4YTJiNzE0MjkxZjZmMzciLCJ1c2VySWQiOiIzODQ2NTUyNjIifQ==</vt:lpwstr>
  </property>
</Properties>
</file>