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25A53E">
      <w:pPr>
        <w:pStyle w:val="2"/>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黑体" w:hAnsi="黑体" w:eastAsia="黑体" w:cs="黑体"/>
          <w:b w:val="0"/>
          <w:bCs w:val="0"/>
          <w:sz w:val="30"/>
          <w:szCs w:val="30"/>
          <w:lang w:eastAsia="zh-CN"/>
        </w:rPr>
      </w:pPr>
      <w:r>
        <w:rPr>
          <w:rFonts w:hint="eastAsia" w:ascii="仿宋" w:hAnsi="仿宋" w:eastAsia="仿宋" w:cs="仿宋"/>
          <w:kern w:val="2"/>
          <w:sz w:val="24"/>
          <w:szCs w:val="24"/>
          <w:lang w:val="en-US" w:eastAsia="zh-CN" w:bidi="ar-SA"/>
        </w:rPr>
        <w:t xml:space="preserve">附件1                               </w:t>
      </w:r>
      <w:r>
        <w:rPr>
          <w:rFonts w:hint="eastAsia" w:ascii="黑体" w:hAnsi="黑体" w:eastAsia="黑体" w:cs="黑体"/>
          <w:b w:val="0"/>
          <w:bCs w:val="0"/>
          <w:sz w:val="30"/>
          <w:szCs w:val="30"/>
          <w:lang w:val="en-US" w:eastAsia="zh-CN"/>
        </w:rPr>
        <w:t>2025年</w:t>
      </w:r>
      <w:r>
        <w:rPr>
          <w:rFonts w:hint="eastAsia" w:ascii="黑体" w:hAnsi="黑体" w:eastAsia="黑体" w:cs="黑体"/>
          <w:b w:val="0"/>
          <w:bCs w:val="0"/>
          <w:sz w:val="30"/>
          <w:szCs w:val="30"/>
          <w:lang w:eastAsia="zh-CN"/>
        </w:rPr>
        <w:t>“中央专项彩票公益金宏志助航计划”</w:t>
      </w:r>
    </w:p>
    <w:p w14:paraId="0051E7CB">
      <w:pPr>
        <w:pStyle w:val="2"/>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黑体" w:hAnsi="黑体" w:eastAsia="黑体" w:cs="黑体"/>
          <w:b w:val="0"/>
          <w:bCs w:val="0"/>
          <w:sz w:val="30"/>
          <w:szCs w:val="30"/>
          <w:lang w:eastAsia="zh-CN"/>
        </w:rPr>
      </w:pPr>
      <w:r>
        <w:rPr>
          <w:rFonts w:hint="eastAsia" w:ascii="黑体" w:hAnsi="黑体" w:eastAsia="黑体" w:cs="黑体"/>
          <w:b w:val="0"/>
          <w:bCs w:val="0"/>
          <w:sz w:val="30"/>
          <w:szCs w:val="30"/>
          <w:lang w:val="en-US" w:eastAsia="zh-CN"/>
        </w:rPr>
        <w:t>广西师范大学研究生</w:t>
      </w:r>
      <w:r>
        <w:rPr>
          <w:rFonts w:hint="eastAsia" w:ascii="黑体" w:hAnsi="黑体" w:eastAsia="黑体" w:cs="黑体"/>
          <w:b w:val="0"/>
          <w:bCs w:val="0"/>
          <w:sz w:val="30"/>
          <w:szCs w:val="30"/>
          <w:lang w:eastAsia="zh-CN"/>
        </w:rPr>
        <w:t>毕业生就业能力培训（</w:t>
      </w:r>
      <w:r>
        <w:rPr>
          <w:rFonts w:hint="eastAsia" w:ascii="黑体" w:hAnsi="黑体" w:eastAsia="黑体" w:cs="黑体"/>
          <w:b w:val="0"/>
          <w:bCs w:val="0"/>
          <w:sz w:val="30"/>
          <w:szCs w:val="30"/>
          <w:lang w:val="en-US" w:eastAsia="zh-CN"/>
        </w:rPr>
        <w:t>第三期</w:t>
      </w:r>
      <w:r>
        <w:rPr>
          <w:rFonts w:hint="eastAsia" w:ascii="黑体" w:hAnsi="黑体" w:eastAsia="黑体" w:cs="黑体"/>
          <w:b w:val="0"/>
          <w:bCs w:val="0"/>
          <w:sz w:val="30"/>
          <w:szCs w:val="30"/>
          <w:lang w:eastAsia="zh-CN"/>
        </w:rPr>
        <w:t>）课程安排</w:t>
      </w:r>
      <w:bookmarkStart w:id="0" w:name="_GoBack"/>
      <w:bookmarkEnd w:id="0"/>
    </w:p>
    <w:p w14:paraId="655A668D">
      <w:pPr>
        <w:pStyle w:val="2"/>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黑体" w:hAnsi="黑体" w:eastAsia="黑体" w:cs="黑体"/>
          <w:b w:val="0"/>
          <w:bCs w:val="0"/>
          <w:color w:val="FF0000"/>
          <w:sz w:val="30"/>
          <w:szCs w:val="30"/>
          <w:highlight w:val="none"/>
          <w:lang w:val="en-US" w:eastAsia="zh-CN"/>
        </w:rPr>
      </w:pPr>
      <w:r>
        <w:rPr>
          <w:rFonts w:hint="eastAsia" w:ascii="仿宋" w:hAnsi="仿宋" w:eastAsia="仿宋" w:cs="仿宋"/>
          <w:b/>
          <w:bCs/>
          <w:kern w:val="2"/>
          <w:sz w:val="24"/>
          <w:szCs w:val="24"/>
          <w:lang w:val="en-US" w:eastAsia="zh-CN" w:bidi="ar-SA"/>
        </w:rPr>
        <w:t>培训时间：2025年12月11-14日，</w:t>
      </w:r>
      <w:r>
        <w:rPr>
          <w:rFonts w:hint="eastAsia" w:ascii="仿宋" w:hAnsi="仿宋" w:eastAsia="仿宋" w:cs="仿宋"/>
          <w:b/>
          <w:bCs/>
          <w:color w:val="FF0000"/>
          <w:kern w:val="2"/>
          <w:sz w:val="24"/>
          <w:szCs w:val="24"/>
          <w:highlight w:val="none"/>
          <w:lang w:val="en-US" w:eastAsia="zh-CN" w:bidi="ar-SA"/>
        </w:rPr>
        <w:t>培训地点：雁山校区大创楼306会议室</w:t>
      </w:r>
    </w:p>
    <w:tbl>
      <w:tblPr>
        <w:tblStyle w:val="6"/>
        <w:tblW w:w="512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1"/>
        <w:gridCol w:w="1774"/>
        <w:gridCol w:w="1342"/>
        <w:gridCol w:w="3472"/>
        <w:gridCol w:w="988"/>
        <w:gridCol w:w="1046"/>
        <w:gridCol w:w="5329"/>
      </w:tblGrid>
      <w:tr w14:paraId="25985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491" w:type="pct"/>
            <w:shd w:val="clear" w:color="auto" w:fill="auto"/>
            <w:noWrap/>
            <w:vAlign w:val="center"/>
          </w:tcPr>
          <w:p w14:paraId="52FA4EA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日期</w:t>
            </w:r>
          </w:p>
        </w:tc>
        <w:tc>
          <w:tcPr>
            <w:tcW w:w="573" w:type="pct"/>
            <w:shd w:val="clear" w:color="auto" w:fill="auto"/>
            <w:noWrap/>
            <w:vAlign w:val="center"/>
          </w:tcPr>
          <w:p w14:paraId="59C90C8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时间</w:t>
            </w:r>
          </w:p>
        </w:tc>
        <w:tc>
          <w:tcPr>
            <w:tcW w:w="433" w:type="pct"/>
            <w:shd w:val="clear" w:color="auto" w:fill="auto"/>
            <w:noWrap/>
            <w:vAlign w:val="center"/>
          </w:tcPr>
          <w:p w14:paraId="3F43A43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主题序号</w:t>
            </w:r>
          </w:p>
        </w:tc>
        <w:tc>
          <w:tcPr>
            <w:tcW w:w="1122" w:type="pct"/>
            <w:shd w:val="clear" w:color="auto" w:fill="auto"/>
            <w:noWrap/>
            <w:vAlign w:val="center"/>
          </w:tcPr>
          <w:p w14:paraId="633468D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主题内容</w:t>
            </w:r>
          </w:p>
        </w:tc>
        <w:tc>
          <w:tcPr>
            <w:tcW w:w="319" w:type="pct"/>
            <w:shd w:val="clear" w:color="auto" w:fill="auto"/>
            <w:noWrap/>
            <w:vAlign w:val="center"/>
          </w:tcPr>
          <w:p w14:paraId="3E03C8C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时长</w:t>
            </w:r>
          </w:p>
        </w:tc>
        <w:tc>
          <w:tcPr>
            <w:tcW w:w="338" w:type="pct"/>
            <w:shd w:val="clear" w:color="auto" w:fill="auto"/>
            <w:noWrap/>
            <w:vAlign w:val="center"/>
          </w:tcPr>
          <w:p w14:paraId="443DD8D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黑体" w:hAnsi="黑体" w:eastAsia="黑体" w:cs="黑体"/>
                <w:sz w:val="24"/>
                <w:szCs w:val="24"/>
                <w:lang w:eastAsia="zh-CN"/>
              </w:rPr>
            </w:pPr>
            <w:r>
              <w:rPr>
                <w:rFonts w:hint="eastAsia" w:ascii="黑体" w:hAnsi="黑体" w:eastAsia="黑体" w:cs="黑体"/>
                <w:sz w:val="24"/>
                <w:szCs w:val="24"/>
                <w:lang w:eastAsia="zh-CN"/>
              </w:rPr>
              <w:t>主讲人</w:t>
            </w:r>
          </w:p>
        </w:tc>
        <w:tc>
          <w:tcPr>
            <w:tcW w:w="1722" w:type="pct"/>
            <w:shd w:val="clear" w:color="auto" w:fill="auto"/>
            <w:noWrap/>
            <w:vAlign w:val="center"/>
          </w:tcPr>
          <w:p w14:paraId="46DDAC8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主讲人简介</w:t>
            </w:r>
          </w:p>
        </w:tc>
      </w:tr>
      <w:tr w14:paraId="6404E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491" w:type="pct"/>
            <w:vMerge w:val="restart"/>
            <w:shd w:val="clear" w:color="auto" w:fill="auto"/>
            <w:noWrap/>
            <w:vAlign w:val="center"/>
          </w:tcPr>
          <w:p w14:paraId="12844B3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12月11日</w:t>
            </w:r>
          </w:p>
          <w:p w14:paraId="712CAE9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（星期四）</w:t>
            </w:r>
          </w:p>
        </w:tc>
        <w:tc>
          <w:tcPr>
            <w:tcW w:w="573" w:type="pct"/>
            <w:vMerge w:val="restart"/>
            <w:shd w:val="clear" w:color="auto" w:fill="auto"/>
            <w:noWrap/>
            <w:vAlign w:val="center"/>
          </w:tcPr>
          <w:p w14:paraId="25EF725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9:00—12:00</w:t>
            </w:r>
          </w:p>
        </w:tc>
        <w:tc>
          <w:tcPr>
            <w:tcW w:w="433" w:type="pct"/>
            <w:vMerge w:val="restart"/>
            <w:shd w:val="clear" w:color="auto" w:fill="auto"/>
            <w:noWrap/>
            <w:vAlign w:val="center"/>
          </w:tcPr>
          <w:p w14:paraId="5B00BB3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ascii="仿宋" w:hAnsi="仿宋" w:eastAsia="仿宋" w:cs="仿宋"/>
                <w:sz w:val="24"/>
                <w:szCs w:val="24"/>
              </w:rPr>
              <w:t>主题1</w:t>
            </w:r>
          </w:p>
        </w:tc>
        <w:tc>
          <w:tcPr>
            <w:tcW w:w="1122" w:type="pct"/>
            <w:shd w:val="clear" w:color="auto" w:fill="auto"/>
            <w:noWrap/>
            <w:vAlign w:val="center"/>
          </w:tcPr>
          <w:p w14:paraId="441C244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求职分析</w:t>
            </w:r>
            <w:r>
              <w:rPr>
                <w:rFonts w:ascii="仿宋" w:hAnsi="仿宋" w:eastAsia="仿宋" w:cs="仿宋"/>
                <w:sz w:val="24"/>
                <w:szCs w:val="24"/>
              </w:rPr>
              <w:t>与</w:t>
            </w:r>
            <w:r>
              <w:rPr>
                <w:rFonts w:hint="eastAsia" w:ascii="仿宋" w:hAnsi="仿宋" w:eastAsia="仿宋" w:cs="仿宋"/>
                <w:sz w:val="24"/>
                <w:szCs w:val="24"/>
              </w:rPr>
              <w:t>优势识别</w:t>
            </w:r>
          </w:p>
        </w:tc>
        <w:tc>
          <w:tcPr>
            <w:tcW w:w="319" w:type="pct"/>
            <w:vMerge w:val="restart"/>
            <w:shd w:val="clear" w:color="auto" w:fill="auto"/>
            <w:noWrap/>
            <w:vAlign w:val="center"/>
          </w:tcPr>
          <w:p w14:paraId="10CBC82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4课时</w:t>
            </w:r>
          </w:p>
        </w:tc>
        <w:tc>
          <w:tcPr>
            <w:tcW w:w="338" w:type="pct"/>
            <w:vMerge w:val="restart"/>
            <w:shd w:val="clear" w:color="auto" w:fill="auto"/>
            <w:noWrap/>
            <w:vAlign w:val="center"/>
          </w:tcPr>
          <w:p w14:paraId="4422178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林萱</w:t>
            </w:r>
          </w:p>
        </w:tc>
        <w:tc>
          <w:tcPr>
            <w:tcW w:w="1722" w:type="pct"/>
            <w:vMerge w:val="restart"/>
            <w:shd w:val="clear" w:color="auto" w:fill="auto"/>
            <w:noWrap/>
            <w:vAlign w:val="center"/>
          </w:tcPr>
          <w:p w14:paraId="61D0926F">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仿宋" w:hAnsi="仿宋" w:eastAsia="仿宋" w:cs="仿宋"/>
                <w:b/>
                <w:bCs/>
                <w:sz w:val="18"/>
                <w:szCs w:val="18"/>
                <w:lang w:val="en-US" w:eastAsia="zh-CN"/>
              </w:rPr>
            </w:pPr>
            <w:r>
              <w:rPr>
                <w:rFonts w:hint="eastAsia" w:ascii="仿宋" w:hAnsi="仿宋" w:eastAsia="仿宋" w:cs="仿宋"/>
                <w:b/>
                <w:bCs/>
                <w:sz w:val="18"/>
                <w:szCs w:val="18"/>
                <w:lang w:val="en-US" w:eastAsia="zh-CN"/>
              </w:rPr>
              <w:t>研究生院学科建设办副主任，国家二级职业指导师，国家高级职业能力顾问，SYB、IYB创业讲师，宏志助航计划讲师，通过生涯教练认证培训、心理辅导专项职业能力培训等。承担高校本科、研究生生涯就业创业等课程教学及相关咨询服务10余年，指导学生在各类比赛多次获区级、国家级奖励，对学生职业发展颇有研究，深受师生喜爱。</w:t>
            </w:r>
          </w:p>
        </w:tc>
      </w:tr>
      <w:tr w14:paraId="6A170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491" w:type="pct"/>
            <w:vMerge w:val="continue"/>
            <w:shd w:val="clear" w:color="auto" w:fill="auto"/>
            <w:noWrap/>
            <w:vAlign w:val="center"/>
          </w:tcPr>
          <w:p w14:paraId="198EBC9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p>
        </w:tc>
        <w:tc>
          <w:tcPr>
            <w:tcW w:w="573" w:type="pct"/>
            <w:vMerge w:val="continue"/>
            <w:shd w:val="clear" w:color="auto" w:fill="auto"/>
            <w:noWrap/>
            <w:vAlign w:val="center"/>
          </w:tcPr>
          <w:p w14:paraId="37370BC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p>
        </w:tc>
        <w:tc>
          <w:tcPr>
            <w:tcW w:w="433" w:type="pct"/>
            <w:vMerge w:val="continue"/>
            <w:shd w:val="clear" w:color="auto" w:fill="auto"/>
            <w:noWrap/>
            <w:vAlign w:val="center"/>
          </w:tcPr>
          <w:p w14:paraId="7B2FFB9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p>
        </w:tc>
        <w:tc>
          <w:tcPr>
            <w:tcW w:w="1122" w:type="pct"/>
            <w:shd w:val="clear" w:color="auto" w:fill="auto"/>
            <w:noWrap/>
            <w:vAlign w:val="center"/>
          </w:tcPr>
          <w:p w14:paraId="0E321A7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探索求职方向与决策</w:t>
            </w:r>
          </w:p>
        </w:tc>
        <w:tc>
          <w:tcPr>
            <w:tcW w:w="319" w:type="pct"/>
            <w:vMerge w:val="continue"/>
            <w:shd w:val="clear" w:color="auto" w:fill="auto"/>
            <w:noWrap/>
            <w:vAlign w:val="center"/>
          </w:tcPr>
          <w:p w14:paraId="6D77AD7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p>
        </w:tc>
        <w:tc>
          <w:tcPr>
            <w:tcW w:w="338" w:type="pct"/>
            <w:vMerge w:val="continue"/>
            <w:shd w:val="clear" w:color="auto" w:fill="auto"/>
            <w:noWrap/>
            <w:vAlign w:val="center"/>
          </w:tcPr>
          <w:p w14:paraId="018197F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p>
        </w:tc>
        <w:tc>
          <w:tcPr>
            <w:tcW w:w="1722" w:type="pct"/>
            <w:vMerge w:val="continue"/>
            <w:shd w:val="clear" w:color="auto" w:fill="auto"/>
            <w:noWrap/>
            <w:vAlign w:val="center"/>
          </w:tcPr>
          <w:p w14:paraId="6DCD6BA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sz w:val="18"/>
                <w:szCs w:val="18"/>
                <w:lang w:val="en-US" w:eastAsia="zh-CN"/>
              </w:rPr>
            </w:pPr>
          </w:p>
        </w:tc>
      </w:tr>
      <w:tr w14:paraId="174A4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491" w:type="pct"/>
            <w:vMerge w:val="continue"/>
            <w:shd w:val="clear" w:color="auto" w:fill="auto"/>
            <w:noWrap/>
            <w:vAlign w:val="center"/>
          </w:tcPr>
          <w:p w14:paraId="44B2CAC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p>
        </w:tc>
        <w:tc>
          <w:tcPr>
            <w:tcW w:w="573" w:type="pct"/>
            <w:vMerge w:val="restart"/>
            <w:shd w:val="clear" w:color="auto" w:fill="auto"/>
            <w:noWrap/>
            <w:vAlign w:val="center"/>
          </w:tcPr>
          <w:p w14:paraId="69983B32">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ascii="仿宋" w:hAnsi="仿宋" w:eastAsia="仿宋" w:cs="仿宋"/>
                <w:sz w:val="24"/>
                <w:szCs w:val="24"/>
              </w:rPr>
            </w:pPr>
            <w:r>
              <w:rPr>
                <w:rFonts w:hint="eastAsia" w:ascii="仿宋" w:hAnsi="仿宋" w:eastAsia="仿宋" w:cs="仿宋"/>
                <w:sz w:val="24"/>
                <w:szCs w:val="24"/>
                <w:lang w:val="en-US" w:eastAsia="zh-CN"/>
              </w:rPr>
              <w:t>14:30—17:30</w:t>
            </w:r>
          </w:p>
        </w:tc>
        <w:tc>
          <w:tcPr>
            <w:tcW w:w="433" w:type="pct"/>
            <w:vMerge w:val="restart"/>
            <w:shd w:val="clear" w:color="auto" w:fill="auto"/>
            <w:noWrap/>
            <w:vAlign w:val="center"/>
          </w:tcPr>
          <w:p w14:paraId="7BA9911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ascii="仿宋" w:hAnsi="仿宋" w:eastAsia="仿宋" w:cs="仿宋"/>
                <w:sz w:val="24"/>
                <w:szCs w:val="24"/>
              </w:rPr>
              <w:t>主题</w:t>
            </w:r>
            <w:r>
              <w:rPr>
                <w:rFonts w:hint="eastAsia" w:ascii="仿宋" w:hAnsi="仿宋" w:eastAsia="仿宋" w:cs="仿宋"/>
                <w:sz w:val="24"/>
                <w:szCs w:val="24"/>
                <w:lang w:val="en-US" w:eastAsia="zh-CN"/>
              </w:rPr>
              <w:t>2</w:t>
            </w:r>
          </w:p>
        </w:tc>
        <w:tc>
          <w:tcPr>
            <w:tcW w:w="1122" w:type="pct"/>
            <w:shd w:val="clear" w:color="auto" w:fill="auto"/>
            <w:noWrap/>
            <w:vAlign w:val="center"/>
          </w:tcPr>
          <w:p w14:paraId="5348720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就业信息搜集与管理</w:t>
            </w:r>
          </w:p>
        </w:tc>
        <w:tc>
          <w:tcPr>
            <w:tcW w:w="319" w:type="pct"/>
            <w:vMerge w:val="restart"/>
            <w:shd w:val="clear" w:color="auto" w:fill="auto"/>
            <w:noWrap/>
            <w:vAlign w:val="center"/>
          </w:tcPr>
          <w:p w14:paraId="4DD97F9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4课时</w:t>
            </w:r>
          </w:p>
        </w:tc>
        <w:tc>
          <w:tcPr>
            <w:tcW w:w="338" w:type="pct"/>
            <w:vMerge w:val="restart"/>
            <w:shd w:val="clear" w:color="auto" w:fill="auto"/>
            <w:noWrap/>
            <w:vAlign w:val="center"/>
          </w:tcPr>
          <w:p w14:paraId="1B8D58A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林萱</w:t>
            </w:r>
          </w:p>
        </w:tc>
        <w:tc>
          <w:tcPr>
            <w:tcW w:w="1722" w:type="pct"/>
            <w:vMerge w:val="continue"/>
            <w:shd w:val="clear" w:color="auto" w:fill="auto"/>
            <w:noWrap/>
            <w:vAlign w:val="center"/>
          </w:tcPr>
          <w:p w14:paraId="5BC7CB7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sz w:val="18"/>
                <w:szCs w:val="18"/>
                <w:lang w:val="en-US" w:eastAsia="zh-CN"/>
              </w:rPr>
            </w:pPr>
          </w:p>
        </w:tc>
      </w:tr>
      <w:tr w14:paraId="6EB1B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491" w:type="pct"/>
            <w:vMerge w:val="continue"/>
            <w:shd w:val="clear" w:color="auto" w:fill="auto"/>
            <w:noWrap/>
            <w:vAlign w:val="center"/>
          </w:tcPr>
          <w:p w14:paraId="67F654D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sz w:val="24"/>
                <w:szCs w:val="24"/>
              </w:rPr>
            </w:pPr>
          </w:p>
        </w:tc>
        <w:tc>
          <w:tcPr>
            <w:tcW w:w="573" w:type="pct"/>
            <w:vMerge w:val="continue"/>
            <w:shd w:val="clear" w:color="auto" w:fill="auto"/>
            <w:noWrap/>
            <w:vAlign w:val="center"/>
          </w:tcPr>
          <w:p w14:paraId="3D2021A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sz w:val="24"/>
                <w:szCs w:val="24"/>
              </w:rPr>
            </w:pPr>
          </w:p>
        </w:tc>
        <w:tc>
          <w:tcPr>
            <w:tcW w:w="433" w:type="pct"/>
            <w:vMerge w:val="continue"/>
            <w:shd w:val="clear" w:color="auto" w:fill="auto"/>
            <w:noWrap/>
            <w:vAlign w:val="center"/>
          </w:tcPr>
          <w:p w14:paraId="265FB16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kern w:val="2"/>
                <w:sz w:val="24"/>
                <w:szCs w:val="24"/>
                <w:lang w:val="en-US" w:eastAsia="zh-CN" w:bidi="ar-SA"/>
              </w:rPr>
            </w:pPr>
          </w:p>
        </w:tc>
        <w:tc>
          <w:tcPr>
            <w:tcW w:w="1122" w:type="pct"/>
            <w:shd w:val="clear" w:color="auto" w:fill="auto"/>
            <w:noWrap/>
            <w:vAlign w:val="center"/>
          </w:tcPr>
          <w:p w14:paraId="16D1940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ascii="仿宋" w:hAnsi="仿宋" w:eastAsia="仿宋" w:cs="仿宋"/>
                <w:sz w:val="24"/>
                <w:szCs w:val="24"/>
              </w:rPr>
              <w:t>建立求职网络</w:t>
            </w:r>
          </w:p>
        </w:tc>
        <w:tc>
          <w:tcPr>
            <w:tcW w:w="319" w:type="pct"/>
            <w:vMerge w:val="continue"/>
            <w:shd w:val="clear" w:color="auto" w:fill="auto"/>
            <w:noWrap/>
            <w:vAlign w:val="center"/>
          </w:tcPr>
          <w:p w14:paraId="2A838FA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p>
        </w:tc>
        <w:tc>
          <w:tcPr>
            <w:tcW w:w="338" w:type="pct"/>
            <w:vMerge w:val="continue"/>
            <w:shd w:val="clear" w:color="auto" w:fill="auto"/>
            <w:noWrap/>
            <w:vAlign w:val="center"/>
          </w:tcPr>
          <w:p w14:paraId="0C11A50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p>
        </w:tc>
        <w:tc>
          <w:tcPr>
            <w:tcW w:w="1722" w:type="pct"/>
            <w:vMerge w:val="continue"/>
            <w:shd w:val="clear" w:color="auto" w:fill="auto"/>
            <w:noWrap/>
            <w:vAlign w:val="center"/>
          </w:tcPr>
          <w:p w14:paraId="1B7B326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sz w:val="18"/>
                <w:szCs w:val="18"/>
                <w:lang w:val="en-US" w:eastAsia="zh-CN"/>
              </w:rPr>
            </w:pPr>
          </w:p>
        </w:tc>
      </w:tr>
      <w:tr w14:paraId="024E4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491" w:type="pct"/>
            <w:vMerge w:val="restart"/>
            <w:shd w:val="clear" w:color="auto" w:fill="auto"/>
            <w:noWrap/>
            <w:vAlign w:val="center"/>
          </w:tcPr>
          <w:p w14:paraId="67BFB3B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12月12日</w:t>
            </w:r>
          </w:p>
          <w:p w14:paraId="4922E1F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（星期五）</w:t>
            </w:r>
          </w:p>
        </w:tc>
        <w:tc>
          <w:tcPr>
            <w:tcW w:w="573" w:type="pct"/>
            <w:shd w:val="clear" w:color="auto" w:fill="auto"/>
            <w:noWrap/>
            <w:vAlign w:val="center"/>
          </w:tcPr>
          <w:p w14:paraId="070B09D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9:00—12:00</w:t>
            </w:r>
          </w:p>
        </w:tc>
        <w:tc>
          <w:tcPr>
            <w:tcW w:w="433" w:type="pct"/>
            <w:shd w:val="clear" w:color="auto" w:fill="auto"/>
            <w:noWrap/>
            <w:vAlign w:val="center"/>
          </w:tcPr>
          <w:p w14:paraId="1E8B076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ascii="仿宋" w:hAnsi="仿宋" w:eastAsia="仿宋" w:cs="仿宋"/>
                <w:sz w:val="24"/>
                <w:szCs w:val="24"/>
              </w:rPr>
              <w:t>主题</w:t>
            </w:r>
            <w:r>
              <w:rPr>
                <w:rFonts w:hint="eastAsia" w:ascii="仿宋" w:hAnsi="仿宋" w:eastAsia="仿宋" w:cs="仿宋"/>
                <w:sz w:val="24"/>
                <w:szCs w:val="24"/>
                <w:lang w:val="en-US" w:eastAsia="zh-CN"/>
              </w:rPr>
              <w:t>3</w:t>
            </w:r>
          </w:p>
        </w:tc>
        <w:tc>
          <w:tcPr>
            <w:tcW w:w="1122" w:type="pct"/>
            <w:shd w:val="clear" w:color="auto" w:fill="auto"/>
            <w:noWrap/>
            <w:vAlign w:val="center"/>
          </w:tcPr>
          <w:p w14:paraId="618D2B1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kern w:val="2"/>
                <w:sz w:val="24"/>
                <w:szCs w:val="24"/>
                <w:lang w:val="en-US" w:eastAsia="zh-CN" w:bidi="ar-SA"/>
              </w:rPr>
            </w:pPr>
            <w:r>
              <w:rPr>
                <w:rFonts w:hint="eastAsia" w:ascii="仿宋" w:hAnsi="仿宋" w:eastAsia="仿宋" w:cs="仿宋"/>
                <w:sz w:val="24"/>
                <w:szCs w:val="24"/>
                <w:lang w:eastAsia="zh-CN"/>
              </w:rPr>
              <w:t>求职</w:t>
            </w:r>
            <w:r>
              <w:rPr>
                <w:rFonts w:hint="eastAsia" w:ascii="仿宋" w:hAnsi="仿宋" w:eastAsia="仿宋" w:cs="仿宋"/>
                <w:sz w:val="24"/>
                <w:szCs w:val="24"/>
              </w:rPr>
              <w:t>简历撰写</w:t>
            </w:r>
          </w:p>
        </w:tc>
        <w:tc>
          <w:tcPr>
            <w:tcW w:w="319" w:type="pct"/>
            <w:shd w:val="clear" w:color="auto" w:fill="auto"/>
            <w:noWrap/>
            <w:vAlign w:val="center"/>
          </w:tcPr>
          <w:p w14:paraId="3750EBA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4课时</w:t>
            </w:r>
          </w:p>
        </w:tc>
        <w:tc>
          <w:tcPr>
            <w:tcW w:w="338" w:type="pct"/>
            <w:shd w:val="clear" w:color="auto" w:fill="auto"/>
            <w:noWrap/>
            <w:vAlign w:val="center"/>
          </w:tcPr>
          <w:p w14:paraId="40A751E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覃彩连</w:t>
            </w:r>
          </w:p>
        </w:tc>
        <w:tc>
          <w:tcPr>
            <w:tcW w:w="1722" w:type="pct"/>
            <w:vMerge w:val="restart"/>
            <w:shd w:val="clear" w:color="auto" w:fill="auto"/>
            <w:noWrap/>
            <w:vAlign w:val="center"/>
          </w:tcPr>
          <w:p w14:paraId="667ABA9F">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 w:hAnsi="仿宋" w:eastAsia="仿宋" w:cs="仿宋"/>
                <w:b/>
                <w:bCs/>
                <w:sz w:val="18"/>
                <w:szCs w:val="18"/>
                <w:lang w:val="en-US" w:eastAsia="zh-CN"/>
              </w:rPr>
            </w:pPr>
            <w:r>
              <w:rPr>
                <w:rFonts w:hint="eastAsia" w:ascii="仿宋" w:hAnsi="仿宋" w:eastAsia="仿宋" w:cs="仿宋"/>
                <w:b/>
                <w:bCs/>
                <w:sz w:val="18"/>
                <w:szCs w:val="18"/>
                <w:lang w:val="en-US" w:eastAsia="zh-CN"/>
              </w:rPr>
              <w:t>副教授，现为环境与资源学院研究生辅导员；全球生涯规划师，北森生涯规划师；入选“广西高校思想政治教育卓越教师”支持计划骨干教师，参获广西壮族自治区教学成果奖一等奖、全国高校思想政治工作优秀案例等；先后被评为广西师范大学年度辅导员、广西师范大学先进工作者、广西师范大学毕业生就业工作先进个人等。</w:t>
            </w:r>
          </w:p>
        </w:tc>
      </w:tr>
      <w:tr w14:paraId="1C861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491" w:type="pct"/>
            <w:vMerge w:val="continue"/>
            <w:shd w:val="clear" w:color="auto" w:fill="auto"/>
            <w:noWrap/>
            <w:vAlign w:val="center"/>
          </w:tcPr>
          <w:p w14:paraId="36D3AA5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p>
        </w:tc>
        <w:tc>
          <w:tcPr>
            <w:tcW w:w="573" w:type="pct"/>
            <w:shd w:val="clear" w:color="auto" w:fill="auto"/>
            <w:noWrap/>
            <w:vAlign w:val="center"/>
          </w:tcPr>
          <w:p w14:paraId="1ED2D21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14:30—17:30</w:t>
            </w:r>
          </w:p>
        </w:tc>
        <w:tc>
          <w:tcPr>
            <w:tcW w:w="433" w:type="pct"/>
            <w:shd w:val="clear" w:color="auto" w:fill="auto"/>
            <w:noWrap/>
            <w:vAlign w:val="center"/>
          </w:tcPr>
          <w:p w14:paraId="2323D03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ascii="仿宋" w:hAnsi="仿宋" w:eastAsia="仿宋" w:cs="仿宋"/>
                <w:sz w:val="24"/>
                <w:szCs w:val="24"/>
              </w:rPr>
              <w:t>主题</w:t>
            </w:r>
            <w:r>
              <w:rPr>
                <w:rFonts w:hint="eastAsia" w:ascii="仿宋" w:hAnsi="仿宋" w:eastAsia="仿宋" w:cs="仿宋"/>
                <w:sz w:val="24"/>
                <w:szCs w:val="24"/>
                <w:lang w:val="en-US" w:eastAsia="zh-CN"/>
              </w:rPr>
              <w:t>4</w:t>
            </w:r>
          </w:p>
        </w:tc>
        <w:tc>
          <w:tcPr>
            <w:tcW w:w="1122" w:type="pct"/>
            <w:shd w:val="clear" w:color="auto" w:fill="auto"/>
            <w:noWrap/>
            <w:vAlign w:val="center"/>
          </w:tcPr>
          <w:p w14:paraId="1ABCDF5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自荐信撰写与面试礼仪</w:t>
            </w:r>
          </w:p>
        </w:tc>
        <w:tc>
          <w:tcPr>
            <w:tcW w:w="319" w:type="pct"/>
            <w:shd w:val="clear" w:color="auto" w:fill="auto"/>
            <w:noWrap/>
            <w:vAlign w:val="center"/>
          </w:tcPr>
          <w:p w14:paraId="7492A33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4课时</w:t>
            </w:r>
          </w:p>
        </w:tc>
        <w:tc>
          <w:tcPr>
            <w:tcW w:w="338" w:type="pct"/>
            <w:shd w:val="clear" w:color="auto" w:fill="auto"/>
            <w:noWrap/>
            <w:vAlign w:val="center"/>
          </w:tcPr>
          <w:p w14:paraId="461BBDE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覃彩连</w:t>
            </w:r>
          </w:p>
        </w:tc>
        <w:tc>
          <w:tcPr>
            <w:tcW w:w="1722" w:type="pct"/>
            <w:vMerge w:val="continue"/>
            <w:shd w:val="clear" w:color="auto" w:fill="auto"/>
            <w:noWrap/>
            <w:vAlign w:val="center"/>
          </w:tcPr>
          <w:p w14:paraId="5EA8BB22">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 w:hAnsi="仿宋" w:eastAsia="仿宋" w:cs="仿宋"/>
                <w:b/>
                <w:bCs/>
                <w:sz w:val="18"/>
                <w:szCs w:val="18"/>
                <w:lang w:val="en-US" w:eastAsia="zh-CN"/>
              </w:rPr>
            </w:pPr>
          </w:p>
        </w:tc>
      </w:tr>
      <w:tr w14:paraId="6B385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jc w:val="center"/>
        </w:trPr>
        <w:tc>
          <w:tcPr>
            <w:tcW w:w="491" w:type="pct"/>
            <w:vMerge w:val="restart"/>
            <w:shd w:val="clear" w:color="auto" w:fill="auto"/>
            <w:noWrap/>
            <w:vAlign w:val="center"/>
          </w:tcPr>
          <w:p w14:paraId="13CA31A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12月13日</w:t>
            </w:r>
          </w:p>
          <w:p w14:paraId="105A429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（星期六）</w:t>
            </w:r>
          </w:p>
        </w:tc>
        <w:tc>
          <w:tcPr>
            <w:tcW w:w="573" w:type="pct"/>
            <w:shd w:val="clear" w:color="auto" w:fill="auto"/>
            <w:noWrap/>
            <w:vAlign w:val="center"/>
          </w:tcPr>
          <w:p w14:paraId="2AAB181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sz w:val="24"/>
                <w:szCs w:val="24"/>
              </w:rPr>
            </w:pPr>
            <w:r>
              <w:rPr>
                <w:rFonts w:hint="eastAsia" w:ascii="仿宋" w:hAnsi="仿宋" w:eastAsia="仿宋" w:cs="仿宋"/>
                <w:sz w:val="24"/>
                <w:szCs w:val="24"/>
                <w:lang w:val="en-US" w:eastAsia="zh-CN"/>
              </w:rPr>
              <w:t>9:00—12:00</w:t>
            </w:r>
          </w:p>
        </w:tc>
        <w:tc>
          <w:tcPr>
            <w:tcW w:w="433" w:type="pct"/>
            <w:shd w:val="clear" w:color="auto" w:fill="auto"/>
            <w:noWrap/>
            <w:vAlign w:val="center"/>
          </w:tcPr>
          <w:p w14:paraId="7A71B04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ascii="仿宋" w:hAnsi="仿宋" w:eastAsia="仿宋" w:cs="仿宋"/>
                <w:sz w:val="24"/>
                <w:szCs w:val="24"/>
              </w:rPr>
              <w:t>主题</w:t>
            </w:r>
            <w:r>
              <w:rPr>
                <w:rFonts w:hint="eastAsia" w:ascii="仿宋" w:hAnsi="仿宋" w:eastAsia="仿宋" w:cs="仿宋"/>
                <w:sz w:val="24"/>
                <w:szCs w:val="24"/>
                <w:lang w:val="en-US" w:eastAsia="zh-CN"/>
              </w:rPr>
              <w:t>5</w:t>
            </w:r>
          </w:p>
        </w:tc>
        <w:tc>
          <w:tcPr>
            <w:tcW w:w="1122" w:type="pct"/>
            <w:shd w:val="clear" w:color="auto" w:fill="auto"/>
            <w:noWrap/>
            <w:vAlign w:val="center"/>
          </w:tcPr>
          <w:p w14:paraId="1C78DF1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ascii="仿宋" w:hAnsi="仿宋" w:eastAsia="仿宋" w:cs="仿宋"/>
                <w:sz w:val="24"/>
                <w:szCs w:val="24"/>
              </w:rPr>
              <w:t>个体面试与表达能力</w:t>
            </w:r>
            <w:r>
              <w:rPr>
                <w:rFonts w:hint="eastAsia" w:ascii="仿宋" w:hAnsi="仿宋" w:eastAsia="仿宋" w:cs="仿宋"/>
                <w:sz w:val="24"/>
                <w:szCs w:val="24"/>
                <w:lang w:eastAsia="zh-CN"/>
              </w:rPr>
              <w:t>提升</w:t>
            </w:r>
          </w:p>
        </w:tc>
        <w:tc>
          <w:tcPr>
            <w:tcW w:w="319" w:type="pct"/>
            <w:shd w:val="clear" w:color="auto" w:fill="auto"/>
            <w:noWrap/>
            <w:vAlign w:val="center"/>
          </w:tcPr>
          <w:p w14:paraId="6E72B6D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4课时</w:t>
            </w:r>
          </w:p>
        </w:tc>
        <w:tc>
          <w:tcPr>
            <w:tcW w:w="338" w:type="pct"/>
            <w:shd w:val="clear" w:color="auto" w:fill="auto"/>
            <w:noWrap/>
            <w:vAlign w:val="center"/>
          </w:tcPr>
          <w:p w14:paraId="15449F7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张亚静</w:t>
            </w:r>
          </w:p>
        </w:tc>
        <w:tc>
          <w:tcPr>
            <w:tcW w:w="1722" w:type="pct"/>
            <w:vMerge w:val="restart"/>
            <w:shd w:val="clear" w:color="auto" w:fill="auto"/>
            <w:noWrap/>
            <w:vAlign w:val="center"/>
          </w:tcPr>
          <w:p w14:paraId="0A37D1E1">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 w:hAnsi="仿宋" w:eastAsia="仿宋" w:cs="仿宋"/>
                <w:b/>
                <w:bCs/>
                <w:sz w:val="18"/>
                <w:szCs w:val="18"/>
                <w:lang w:val="en-US" w:eastAsia="zh-CN"/>
              </w:rPr>
            </w:pPr>
            <w:r>
              <w:rPr>
                <w:rFonts w:hint="eastAsia" w:ascii="仿宋" w:hAnsi="仿宋" w:eastAsia="仿宋" w:cs="仿宋"/>
                <w:b/>
                <w:bCs/>
                <w:sz w:val="18"/>
                <w:szCs w:val="18"/>
                <w:lang w:val="en-US" w:eastAsia="zh-CN"/>
              </w:rPr>
              <w:t>党委研究生工作部就业与奖助办公室主任；全球职业规划师（GCDF）、全球生涯教练（BCC）认证培训、SYB师资资质、教育部“宏志助航”计划大学生就业能力提升专项讲师。任教研究生就业指导、职业规划、大学生创新创业基础等课程，开展就业指导个体咨询100余次。曾获2024年全区高校就业创业课程“精彩一课”教学大赛一等奖、2023年首届全国大学生职业规划大赛教学赛道广西赛区选拔赛高教组银奖、广西大学生职业生涯规划大赛优秀指导教师、广西师范大学青年教师教学竞赛二等奖。</w:t>
            </w:r>
          </w:p>
        </w:tc>
      </w:tr>
      <w:tr w14:paraId="0638D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491" w:type="pct"/>
            <w:vMerge w:val="continue"/>
            <w:shd w:val="clear" w:color="auto" w:fill="auto"/>
            <w:noWrap/>
            <w:vAlign w:val="center"/>
          </w:tcPr>
          <w:p w14:paraId="1C94A72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p>
        </w:tc>
        <w:tc>
          <w:tcPr>
            <w:tcW w:w="573" w:type="pct"/>
            <w:shd w:val="clear" w:color="auto" w:fill="auto"/>
            <w:noWrap/>
            <w:vAlign w:val="center"/>
          </w:tcPr>
          <w:p w14:paraId="51692E6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sz w:val="24"/>
                <w:szCs w:val="24"/>
              </w:rPr>
            </w:pPr>
            <w:r>
              <w:rPr>
                <w:rFonts w:hint="eastAsia" w:ascii="仿宋" w:hAnsi="仿宋" w:eastAsia="仿宋" w:cs="仿宋"/>
                <w:sz w:val="24"/>
                <w:szCs w:val="24"/>
                <w:lang w:val="en-US" w:eastAsia="zh-CN"/>
              </w:rPr>
              <w:t>14:30—17:30</w:t>
            </w:r>
          </w:p>
        </w:tc>
        <w:tc>
          <w:tcPr>
            <w:tcW w:w="433" w:type="pct"/>
            <w:shd w:val="clear" w:color="auto" w:fill="auto"/>
            <w:noWrap/>
            <w:vAlign w:val="center"/>
          </w:tcPr>
          <w:p w14:paraId="1199A5B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ascii="仿宋" w:hAnsi="仿宋" w:eastAsia="仿宋" w:cs="仿宋"/>
                <w:sz w:val="24"/>
                <w:szCs w:val="24"/>
              </w:rPr>
              <w:t>主题</w:t>
            </w:r>
            <w:r>
              <w:rPr>
                <w:rFonts w:hint="eastAsia" w:ascii="仿宋" w:hAnsi="仿宋" w:eastAsia="仿宋" w:cs="仿宋"/>
                <w:sz w:val="24"/>
                <w:szCs w:val="24"/>
                <w:lang w:val="en-US" w:eastAsia="zh-CN"/>
              </w:rPr>
              <w:t>6</w:t>
            </w:r>
          </w:p>
        </w:tc>
        <w:tc>
          <w:tcPr>
            <w:tcW w:w="1122" w:type="pct"/>
            <w:shd w:val="clear" w:color="auto" w:fill="auto"/>
            <w:noWrap/>
            <w:vAlign w:val="center"/>
          </w:tcPr>
          <w:p w14:paraId="63A5261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kern w:val="2"/>
                <w:sz w:val="24"/>
                <w:szCs w:val="24"/>
                <w:lang w:val="en-US" w:eastAsia="zh-CN" w:bidi="ar-SA"/>
              </w:rPr>
            </w:pPr>
            <w:r>
              <w:rPr>
                <w:rFonts w:ascii="仿宋" w:hAnsi="仿宋" w:eastAsia="仿宋" w:cs="仿宋"/>
                <w:sz w:val="24"/>
                <w:szCs w:val="24"/>
              </w:rPr>
              <w:t>群体面试与领导力提升</w:t>
            </w:r>
          </w:p>
        </w:tc>
        <w:tc>
          <w:tcPr>
            <w:tcW w:w="319" w:type="pct"/>
            <w:shd w:val="clear" w:color="auto" w:fill="auto"/>
            <w:noWrap/>
            <w:vAlign w:val="center"/>
          </w:tcPr>
          <w:p w14:paraId="7D64441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4课时</w:t>
            </w:r>
          </w:p>
        </w:tc>
        <w:tc>
          <w:tcPr>
            <w:tcW w:w="338" w:type="pct"/>
            <w:shd w:val="clear" w:color="auto" w:fill="auto"/>
            <w:noWrap/>
            <w:vAlign w:val="center"/>
          </w:tcPr>
          <w:p w14:paraId="12706E4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张亚静</w:t>
            </w:r>
          </w:p>
        </w:tc>
        <w:tc>
          <w:tcPr>
            <w:tcW w:w="1722" w:type="pct"/>
            <w:vMerge w:val="continue"/>
            <w:shd w:val="clear" w:color="auto" w:fill="auto"/>
            <w:noWrap/>
            <w:vAlign w:val="center"/>
          </w:tcPr>
          <w:p w14:paraId="6BC5A5C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sz w:val="18"/>
                <w:szCs w:val="18"/>
                <w:lang w:val="en-US" w:eastAsia="zh-CN"/>
              </w:rPr>
            </w:pPr>
          </w:p>
        </w:tc>
      </w:tr>
      <w:tr w14:paraId="71EBC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491" w:type="pct"/>
            <w:vMerge w:val="restart"/>
            <w:shd w:val="clear" w:color="auto" w:fill="auto"/>
            <w:noWrap/>
            <w:vAlign w:val="center"/>
          </w:tcPr>
          <w:p w14:paraId="0067152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12月14日</w:t>
            </w:r>
          </w:p>
          <w:p w14:paraId="76B01FC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（星期日）</w:t>
            </w:r>
          </w:p>
        </w:tc>
        <w:tc>
          <w:tcPr>
            <w:tcW w:w="573" w:type="pct"/>
            <w:shd w:val="clear" w:color="auto" w:fill="auto"/>
            <w:noWrap/>
            <w:vAlign w:val="center"/>
          </w:tcPr>
          <w:p w14:paraId="4A846C2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sz w:val="24"/>
                <w:szCs w:val="24"/>
              </w:rPr>
            </w:pPr>
            <w:r>
              <w:rPr>
                <w:rFonts w:hint="eastAsia" w:ascii="仿宋" w:hAnsi="仿宋" w:eastAsia="仿宋" w:cs="仿宋"/>
                <w:sz w:val="24"/>
                <w:szCs w:val="24"/>
                <w:lang w:val="en-US" w:eastAsia="zh-CN"/>
              </w:rPr>
              <w:t>9:00—12:00</w:t>
            </w:r>
          </w:p>
        </w:tc>
        <w:tc>
          <w:tcPr>
            <w:tcW w:w="433" w:type="pct"/>
            <w:shd w:val="clear" w:color="auto" w:fill="auto"/>
            <w:noWrap/>
            <w:vAlign w:val="center"/>
          </w:tcPr>
          <w:p w14:paraId="2CA0783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ascii="仿宋" w:hAnsi="仿宋" w:eastAsia="仿宋" w:cs="仿宋"/>
                <w:sz w:val="24"/>
                <w:szCs w:val="24"/>
              </w:rPr>
              <w:t>主题</w:t>
            </w:r>
            <w:r>
              <w:rPr>
                <w:rFonts w:hint="eastAsia" w:ascii="仿宋" w:hAnsi="仿宋" w:eastAsia="仿宋" w:cs="仿宋"/>
                <w:sz w:val="24"/>
                <w:szCs w:val="24"/>
                <w:lang w:val="en-US" w:eastAsia="zh-CN"/>
              </w:rPr>
              <w:t>7</w:t>
            </w:r>
          </w:p>
        </w:tc>
        <w:tc>
          <w:tcPr>
            <w:tcW w:w="1122" w:type="pct"/>
            <w:shd w:val="clear" w:color="auto" w:fill="auto"/>
            <w:noWrap/>
            <w:vAlign w:val="center"/>
          </w:tcPr>
          <w:p w14:paraId="1EB4697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结构化面试实训</w:t>
            </w:r>
          </w:p>
        </w:tc>
        <w:tc>
          <w:tcPr>
            <w:tcW w:w="319" w:type="pct"/>
            <w:shd w:val="clear" w:color="auto" w:fill="auto"/>
            <w:noWrap/>
            <w:vAlign w:val="center"/>
          </w:tcPr>
          <w:p w14:paraId="002CD1F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4课时</w:t>
            </w:r>
          </w:p>
        </w:tc>
        <w:tc>
          <w:tcPr>
            <w:tcW w:w="338" w:type="pct"/>
            <w:shd w:val="clear" w:color="auto" w:fill="auto"/>
            <w:noWrap/>
            <w:vAlign w:val="center"/>
          </w:tcPr>
          <w:p w14:paraId="0365E9F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面试组</w:t>
            </w:r>
          </w:p>
        </w:tc>
        <w:tc>
          <w:tcPr>
            <w:tcW w:w="1722" w:type="pct"/>
            <w:shd w:val="clear" w:color="auto" w:fill="auto"/>
            <w:noWrap/>
            <w:vAlign w:val="center"/>
          </w:tcPr>
          <w:p w14:paraId="3A1B152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sz w:val="18"/>
                <w:szCs w:val="18"/>
                <w:lang w:val="en-US" w:eastAsia="zh-CN"/>
              </w:rPr>
            </w:pPr>
          </w:p>
        </w:tc>
      </w:tr>
      <w:tr w14:paraId="0DEC4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491" w:type="pct"/>
            <w:vMerge w:val="continue"/>
            <w:shd w:val="clear" w:color="auto" w:fill="auto"/>
            <w:noWrap/>
            <w:vAlign w:val="center"/>
          </w:tcPr>
          <w:p w14:paraId="3C834D0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p>
        </w:tc>
        <w:tc>
          <w:tcPr>
            <w:tcW w:w="573" w:type="pct"/>
            <w:shd w:val="clear" w:color="auto" w:fill="auto"/>
            <w:noWrap/>
            <w:vAlign w:val="center"/>
          </w:tcPr>
          <w:p w14:paraId="1D7F8D6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sz w:val="24"/>
                <w:szCs w:val="24"/>
              </w:rPr>
            </w:pPr>
            <w:r>
              <w:rPr>
                <w:rFonts w:hint="eastAsia" w:ascii="仿宋" w:hAnsi="仿宋" w:eastAsia="仿宋" w:cs="仿宋"/>
                <w:sz w:val="24"/>
                <w:szCs w:val="24"/>
                <w:lang w:val="en-US" w:eastAsia="zh-CN"/>
              </w:rPr>
              <w:t>14:30—17:30</w:t>
            </w:r>
          </w:p>
        </w:tc>
        <w:tc>
          <w:tcPr>
            <w:tcW w:w="433" w:type="pct"/>
            <w:shd w:val="clear" w:color="auto" w:fill="auto"/>
            <w:noWrap/>
            <w:vAlign w:val="center"/>
          </w:tcPr>
          <w:p w14:paraId="76156B4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kern w:val="2"/>
                <w:sz w:val="24"/>
                <w:szCs w:val="24"/>
                <w:lang w:val="en-US" w:eastAsia="zh-CN" w:bidi="ar-SA"/>
              </w:rPr>
            </w:pPr>
            <w:r>
              <w:rPr>
                <w:rFonts w:ascii="仿宋" w:hAnsi="仿宋" w:eastAsia="仿宋" w:cs="仿宋"/>
                <w:sz w:val="24"/>
                <w:szCs w:val="24"/>
              </w:rPr>
              <w:t>主题</w:t>
            </w:r>
            <w:r>
              <w:rPr>
                <w:rFonts w:hint="eastAsia" w:ascii="仿宋" w:hAnsi="仿宋" w:eastAsia="仿宋" w:cs="仿宋"/>
                <w:sz w:val="24"/>
                <w:szCs w:val="24"/>
                <w:lang w:val="en-US" w:eastAsia="zh-CN"/>
              </w:rPr>
              <w:t>8</w:t>
            </w:r>
          </w:p>
        </w:tc>
        <w:tc>
          <w:tcPr>
            <w:tcW w:w="1122" w:type="pct"/>
            <w:shd w:val="clear" w:color="auto" w:fill="auto"/>
            <w:noWrap/>
            <w:vAlign w:val="center"/>
          </w:tcPr>
          <w:p w14:paraId="2BE3AE0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kern w:val="2"/>
                <w:sz w:val="24"/>
                <w:szCs w:val="24"/>
                <w:lang w:val="en-US" w:eastAsia="zh-CN" w:bidi="ar-SA"/>
              </w:rPr>
            </w:pPr>
            <w:r>
              <w:rPr>
                <w:rFonts w:hint="eastAsia" w:ascii="仿宋" w:hAnsi="仿宋" w:eastAsia="仿宋" w:cs="仿宋"/>
                <w:sz w:val="24"/>
                <w:szCs w:val="24"/>
                <w:lang w:eastAsia="zh-CN"/>
              </w:rPr>
              <w:t>求职</w:t>
            </w:r>
            <w:r>
              <w:rPr>
                <w:rFonts w:hint="eastAsia" w:ascii="仿宋" w:hAnsi="仿宋" w:eastAsia="仿宋" w:cs="仿宋"/>
                <w:sz w:val="24"/>
                <w:szCs w:val="24"/>
              </w:rPr>
              <w:t>心态</w:t>
            </w:r>
            <w:r>
              <w:rPr>
                <w:rFonts w:hint="eastAsia" w:ascii="仿宋" w:hAnsi="仿宋" w:eastAsia="仿宋" w:cs="仿宋"/>
                <w:sz w:val="24"/>
                <w:szCs w:val="24"/>
                <w:lang w:eastAsia="zh-CN"/>
              </w:rPr>
              <w:t>调节</w:t>
            </w:r>
            <w:r>
              <w:rPr>
                <w:rFonts w:hint="eastAsia" w:ascii="仿宋" w:hAnsi="仿宋" w:eastAsia="仿宋" w:cs="仿宋"/>
                <w:sz w:val="24"/>
                <w:szCs w:val="24"/>
              </w:rPr>
              <w:t>与行动促进</w:t>
            </w:r>
          </w:p>
        </w:tc>
        <w:tc>
          <w:tcPr>
            <w:tcW w:w="319" w:type="pct"/>
            <w:shd w:val="clear" w:color="auto" w:fill="auto"/>
            <w:noWrap/>
            <w:vAlign w:val="center"/>
          </w:tcPr>
          <w:p w14:paraId="2B08979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4课时</w:t>
            </w:r>
          </w:p>
        </w:tc>
        <w:tc>
          <w:tcPr>
            <w:tcW w:w="338" w:type="pct"/>
            <w:shd w:val="clear" w:color="auto" w:fill="auto"/>
            <w:noWrap/>
            <w:vAlign w:val="center"/>
          </w:tcPr>
          <w:p w14:paraId="6274760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刘曦瞳</w:t>
            </w:r>
          </w:p>
        </w:tc>
        <w:tc>
          <w:tcPr>
            <w:tcW w:w="1722" w:type="pct"/>
            <w:shd w:val="clear" w:color="auto" w:fill="auto"/>
            <w:noWrap/>
            <w:vAlign w:val="center"/>
          </w:tcPr>
          <w:p w14:paraId="67320219">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 w:hAnsi="仿宋" w:eastAsia="仿宋" w:cs="仿宋"/>
                <w:b/>
                <w:bCs/>
                <w:sz w:val="18"/>
                <w:szCs w:val="18"/>
                <w:lang w:val="en-US" w:eastAsia="zh-CN"/>
              </w:rPr>
            </w:pPr>
            <w:r>
              <w:rPr>
                <w:rFonts w:hint="eastAsia" w:ascii="仿宋" w:hAnsi="仿宋" w:eastAsia="仿宋" w:cs="仿宋"/>
                <w:b/>
                <w:bCs/>
                <w:sz w:val="18"/>
                <w:szCs w:val="18"/>
                <w:lang w:val="en-US" w:eastAsia="zh-CN"/>
              </w:rPr>
              <w:t>广西师范大学大学生心理健康中心副主任，国家二级心理咨询师，中国心理学会注册系统注册心理师，生涯规划咨询师，提供个体咨询近2000小时。</w:t>
            </w:r>
          </w:p>
        </w:tc>
      </w:tr>
    </w:tbl>
    <w:p w14:paraId="2C9C51A5">
      <w:pPr>
        <w:pStyle w:val="2"/>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仿宋" w:hAnsi="仿宋" w:eastAsia="仿宋" w:cs="仿宋"/>
          <w:b/>
          <w:bCs/>
          <w:kern w:val="2"/>
          <w:sz w:val="24"/>
          <w:szCs w:val="24"/>
          <w:lang w:val="en-US" w:eastAsia="zh-CN" w:bidi="ar-SA"/>
        </w:rPr>
      </w:pPr>
    </w:p>
    <w:p w14:paraId="637C909D">
      <w:pPr>
        <w:pStyle w:val="2"/>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仿宋" w:hAnsi="仿宋" w:eastAsia="仿宋" w:cs="仿宋"/>
          <w:kern w:val="2"/>
          <w:sz w:val="24"/>
          <w:szCs w:val="24"/>
          <w:lang w:val="en-US" w:eastAsia="zh-CN" w:bidi="ar-SA"/>
        </w:rPr>
      </w:pPr>
      <w:r>
        <w:rPr>
          <w:rFonts w:hint="eastAsia" w:ascii="仿宋" w:hAnsi="仿宋" w:eastAsia="仿宋" w:cs="仿宋"/>
          <w:b/>
          <w:bCs/>
          <w:kern w:val="2"/>
          <w:sz w:val="24"/>
          <w:szCs w:val="24"/>
          <w:lang w:val="en-US" w:eastAsia="zh-CN" w:bidi="ar-SA"/>
        </w:rPr>
        <w:t>培训班班主任：</w:t>
      </w:r>
      <w:r>
        <w:rPr>
          <w:rFonts w:hint="eastAsia" w:ascii="仿宋" w:hAnsi="仿宋" w:eastAsia="仿宋" w:cs="仿宋"/>
          <w:kern w:val="2"/>
          <w:sz w:val="24"/>
          <w:szCs w:val="24"/>
          <w:lang w:val="en-US" w:eastAsia="zh-CN" w:bidi="ar-SA"/>
        </w:rPr>
        <w:t>张亚静，联系电话：18978329893；</w:t>
      </w:r>
      <w:r>
        <w:rPr>
          <w:rFonts w:hint="eastAsia" w:ascii="仿宋" w:hAnsi="仿宋" w:eastAsia="仿宋" w:cs="仿宋"/>
          <w:b/>
          <w:bCs/>
          <w:kern w:val="2"/>
          <w:sz w:val="24"/>
          <w:szCs w:val="24"/>
          <w:lang w:val="en-US" w:eastAsia="zh-CN" w:bidi="ar-SA"/>
        </w:rPr>
        <w:t>副班主任：</w:t>
      </w:r>
      <w:r>
        <w:rPr>
          <w:rFonts w:hint="eastAsia" w:ascii="仿宋" w:hAnsi="仿宋" w:eastAsia="仿宋" w:cs="仿宋"/>
          <w:kern w:val="2"/>
          <w:sz w:val="24"/>
          <w:szCs w:val="24"/>
          <w:lang w:val="en-US" w:eastAsia="zh-CN" w:bidi="ar-SA"/>
        </w:rPr>
        <w:t>崔莉，联系电话：18290108703。</w:t>
      </w:r>
    </w:p>
    <w:p w14:paraId="7CC6353D">
      <w:pPr>
        <w:pStyle w:val="2"/>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default" w:ascii="仿宋" w:hAnsi="仿宋" w:eastAsia="仿宋" w:cs="仿宋"/>
          <w:kern w:val="2"/>
          <w:sz w:val="24"/>
          <w:szCs w:val="24"/>
          <w:lang w:val="en-US" w:eastAsia="zh-CN" w:bidi="ar-SA"/>
        </w:rPr>
      </w:pPr>
      <w:r>
        <w:rPr>
          <w:rFonts w:hint="eastAsia" w:ascii="仿宋" w:hAnsi="仿宋" w:eastAsia="仿宋" w:cs="仿宋"/>
          <w:b/>
          <w:bCs/>
          <w:kern w:val="2"/>
          <w:sz w:val="24"/>
          <w:szCs w:val="24"/>
          <w:lang w:val="en-US" w:eastAsia="zh-CN" w:bidi="ar-SA"/>
        </w:rPr>
        <w:t>工作职责：</w:t>
      </w:r>
      <w:r>
        <w:rPr>
          <w:rFonts w:hint="eastAsia" w:ascii="仿宋" w:hAnsi="仿宋" w:eastAsia="仿宋" w:cs="仿宋"/>
          <w:kern w:val="2"/>
          <w:sz w:val="24"/>
          <w:szCs w:val="24"/>
          <w:lang w:val="en-US" w:eastAsia="zh-CN" w:bidi="ar-SA"/>
        </w:rPr>
        <w:t>负责参训培训场地申请、培训教师进校安排、培训资料分发、材料报送、横幅制作、培训活动照片收集、新闻稿撰写等。</w:t>
      </w:r>
    </w:p>
    <w:sectPr>
      <w:footerReference r:id="rId3" w:type="default"/>
      <w:pgSz w:w="16838" w:h="11906" w:orient="landscape"/>
      <w:pgMar w:top="573" w:right="986" w:bottom="573" w:left="986" w:header="851" w:footer="737"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23B8DD">
    <w:pPr>
      <w:pStyle w:val="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A2F96D">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AA2F96D">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JkNDlhOWZhZDFlZmM4ZTk2YmIwYWI0M2IwMGY3MDQifQ=="/>
  </w:docVars>
  <w:rsids>
    <w:rsidRoot w:val="00FE7166"/>
    <w:rsid w:val="0000501E"/>
    <w:rsid w:val="000079B6"/>
    <w:rsid w:val="000D662F"/>
    <w:rsid w:val="00125B3E"/>
    <w:rsid w:val="001967A0"/>
    <w:rsid w:val="001A7142"/>
    <w:rsid w:val="001B7EE3"/>
    <w:rsid w:val="001D7E62"/>
    <w:rsid w:val="001E71A9"/>
    <w:rsid w:val="002115E9"/>
    <w:rsid w:val="0021668C"/>
    <w:rsid w:val="002417B4"/>
    <w:rsid w:val="002B361C"/>
    <w:rsid w:val="002F030E"/>
    <w:rsid w:val="003063E3"/>
    <w:rsid w:val="00317631"/>
    <w:rsid w:val="00320D9F"/>
    <w:rsid w:val="00371DC6"/>
    <w:rsid w:val="00395BA3"/>
    <w:rsid w:val="003E5219"/>
    <w:rsid w:val="003F253F"/>
    <w:rsid w:val="00424E46"/>
    <w:rsid w:val="00425AB8"/>
    <w:rsid w:val="00443568"/>
    <w:rsid w:val="004476FF"/>
    <w:rsid w:val="0045624D"/>
    <w:rsid w:val="004A0B4B"/>
    <w:rsid w:val="004B7567"/>
    <w:rsid w:val="004F18D8"/>
    <w:rsid w:val="00534BCD"/>
    <w:rsid w:val="00572F4E"/>
    <w:rsid w:val="00582AE5"/>
    <w:rsid w:val="005B4E4A"/>
    <w:rsid w:val="0063421D"/>
    <w:rsid w:val="006B4BDB"/>
    <w:rsid w:val="006C4CD3"/>
    <w:rsid w:val="006C7F8B"/>
    <w:rsid w:val="006D6542"/>
    <w:rsid w:val="006E0BF6"/>
    <w:rsid w:val="006E27CA"/>
    <w:rsid w:val="00731433"/>
    <w:rsid w:val="00737D3D"/>
    <w:rsid w:val="00756811"/>
    <w:rsid w:val="0077603F"/>
    <w:rsid w:val="007808F4"/>
    <w:rsid w:val="00784CB5"/>
    <w:rsid w:val="00786DF3"/>
    <w:rsid w:val="007904E2"/>
    <w:rsid w:val="00824870"/>
    <w:rsid w:val="00833D74"/>
    <w:rsid w:val="0084650F"/>
    <w:rsid w:val="00861914"/>
    <w:rsid w:val="00871B47"/>
    <w:rsid w:val="008867B6"/>
    <w:rsid w:val="008972F9"/>
    <w:rsid w:val="008E5873"/>
    <w:rsid w:val="00903F1D"/>
    <w:rsid w:val="00931D7B"/>
    <w:rsid w:val="00984B5C"/>
    <w:rsid w:val="009C1934"/>
    <w:rsid w:val="00A0003F"/>
    <w:rsid w:val="00A1398E"/>
    <w:rsid w:val="00A43590"/>
    <w:rsid w:val="00A56B8B"/>
    <w:rsid w:val="00A615CC"/>
    <w:rsid w:val="00A63461"/>
    <w:rsid w:val="00A649D7"/>
    <w:rsid w:val="00A81AF6"/>
    <w:rsid w:val="00A851AF"/>
    <w:rsid w:val="00AA6587"/>
    <w:rsid w:val="00B3518D"/>
    <w:rsid w:val="00B574B2"/>
    <w:rsid w:val="00B92BD4"/>
    <w:rsid w:val="00B92C07"/>
    <w:rsid w:val="00B9418C"/>
    <w:rsid w:val="00C53541"/>
    <w:rsid w:val="00CD6877"/>
    <w:rsid w:val="00DC3644"/>
    <w:rsid w:val="00E7779C"/>
    <w:rsid w:val="00EB6B07"/>
    <w:rsid w:val="00ED182E"/>
    <w:rsid w:val="00ED2774"/>
    <w:rsid w:val="00ED4F24"/>
    <w:rsid w:val="00F620EE"/>
    <w:rsid w:val="00FB7D35"/>
    <w:rsid w:val="00FE7166"/>
    <w:rsid w:val="00FF7770"/>
    <w:rsid w:val="01C402E5"/>
    <w:rsid w:val="02CA2696"/>
    <w:rsid w:val="03C11D96"/>
    <w:rsid w:val="054C21D8"/>
    <w:rsid w:val="05CF17C3"/>
    <w:rsid w:val="077A15E3"/>
    <w:rsid w:val="08AA1D90"/>
    <w:rsid w:val="08C214E2"/>
    <w:rsid w:val="09C20668"/>
    <w:rsid w:val="0A0A3B94"/>
    <w:rsid w:val="0A590531"/>
    <w:rsid w:val="0A6071C9"/>
    <w:rsid w:val="0AE24082"/>
    <w:rsid w:val="0B3E36DD"/>
    <w:rsid w:val="0BE913B0"/>
    <w:rsid w:val="0C863ABB"/>
    <w:rsid w:val="0CCF39D4"/>
    <w:rsid w:val="0ECD75DB"/>
    <w:rsid w:val="0EFB4F24"/>
    <w:rsid w:val="0F3F1AA3"/>
    <w:rsid w:val="118B5473"/>
    <w:rsid w:val="14D507EA"/>
    <w:rsid w:val="159A1306"/>
    <w:rsid w:val="17F35B20"/>
    <w:rsid w:val="18207DAC"/>
    <w:rsid w:val="192E3D3E"/>
    <w:rsid w:val="19B6552F"/>
    <w:rsid w:val="1AD01890"/>
    <w:rsid w:val="1B8253E0"/>
    <w:rsid w:val="1C1B72C8"/>
    <w:rsid w:val="205071F3"/>
    <w:rsid w:val="258A2848"/>
    <w:rsid w:val="26161BCF"/>
    <w:rsid w:val="2B754D6F"/>
    <w:rsid w:val="2C2F02B3"/>
    <w:rsid w:val="2CFA4E04"/>
    <w:rsid w:val="2D2F2CFF"/>
    <w:rsid w:val="2DA77C76"/>
    <w:rsid w:val="2E5255E6"/>
    <w:rsid w:val="310F3573"/>
    <w:rsid w:val="31B30944"/>
    <w:rsid w:val="31D56377"/>
    <w:rsid w:val="320055F8"/>
    <w:rsid w:val="32491F5E"/>
    <w:rsid w:val="332406AD"/>
    <w:rsid w:val="34A74952"/>
    <w:rsid w:val="35665579"/>
    <w:rsid w:val="35E00F0A"/>
    <w:rsid w:val="36374158"/>
    <w:rsid w:val="378C09B0"/>
    <w:rsid w:val="380543D0"/>
    <w:rsid w:val="38E20AE5"/>
    <w:rsid w:val="3A9653CD"/>
    <w:rsid w:val="3AEF37B3"/>
    <w:rsid w:val="3B0E1CF7"/>
    <w:rsid w:val="3C3E6EFE"/>
    <w:rsid w:val="3CE32560"/>
    <w:rsid w:val="3F9B4224"/>
    <w:rsid w:val="46B9531F"/>
    <w:rsid w:val="483C554C"/>
    <w:rsid w:val="48B40A03"/>
    <w:rsid w:val="4AEE031F"/>
    <w:rsid w:val="4B0709C0"/>
    <w:rsid w:val="4C9709FF"/>
    <w:rsid w:val="4D0C0565"/>
    <w:rsid w:val="4D583754"/>
    <w:rsid w:val="4ED5269C"/>
    <w:rsid w:val="4F306FED"/>
    <w:rsid w:val="4F951C4F"/>
    <w:rsid w:val="4FC7696F"/>
    <w:rsid w:val="500257A1"/>
    <w:rsid w:val="50841E6A"/>
    <w:rsid w:val="52CD24EF"/>
    <w:rsid w:val="53B44B0B"/>
    <w:rsid w:val="53B622EA"/>
    <w:rsid w:val="549118DD"/>
    <w:rsid w:val="54AC5FB2"/>
    <w:rsid w:val="54AF700B"/>
    <w:rsid w:val="569C388C"/>
    <w:rsid w:val="56C648E9"/>
    <w:rsid w:val="586B5359"/>
    <w:rsid w:val="58CA0FB8"/>
    <w:rsid w:val="58EA204C"/>
    <w:rsid w:val="598B2FF4"/>
    <w:rsid w:val="5C6C4E7F"/>
    <w:rsid w:val="5CE17D2B"/>
    <w:rsid w:val="5F31314D"/>
    <w:rsid w:val="603D5158"/>
    <w:rsid w:val="60F95E39"/>
    <w:rsid w:val="61DB17E2"/>
    <w:rsid w:val="62825E55"/>
    <w:rsid w:val="641F4B74"/>
    <w:rsid w:val="64E90C97"/>
    <w:rsid w:val="672004AF"/>
    <w:rsid w:val="67341FE2"/>
    <w:rsid w:val="693B3BD6"/>
    <w:rsid w:val="6A4B1BBC"/>
    <w:rsid w:val="6C225EA0"/>
    <w:rsid w:val="6EB80153"/>
    <w:rsid w:val="7053319B"/>
    <w:rsid w:val="76440D32"/>
    <w:rsid w:val="77AD0C12"/>
    <w:rsid w:val="77BF3E90"/>
    <w:rsid w:val="78EB6D4A"/>
    <w:rsid w:val="798543E3"/>
    <w:rsid w:val="7A30625E"/>
    <w:rsid w:val="7A456C8B"/>
    <w:rsid w:val="7C674A4A"/>
    <w:rsid w:val="7EE10F4C"/>
    <w:rsid w:val="7F1D66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note text"/>
    <w:basedOn w:val="1"/>
    <w:semiHidden/>
    <w:unhideWhenUsed/>
    <w:qFormat/>
    <w:uiPriority w:val="99"/>
    <w:pPr>
      <w:snapToGrid w:val="0"/>
      <w:jc w:val="left"/>
    </w:pPr>
    <w:rPr>
      <w:sz w:val="18"/>
      <w:szCs w:val="18"/>
    </w:rPr>
  </w:style>
  <w:style w:type="paragraph" w:styleId="3">
    <w:name w:val="Balloon Text"/>
    <w:basedOn w:val="1"/>
    <w:link w:val="15"/>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F49100" w:themeColor="hyperlink"/>
      <w:u w:val="single"/>
      <w14:textFill>
        <w14:solidFill>
          <w14:schemeClr w14:val="hlink"/>
        </w14:solidFill>
      </w14:textFill>
    </w:rPr>
  </w:style>
  <w:style w:type="paragraph" w:styleId="10">
    <w:name w:val="List Paragraph"/>
    <w:basedOn w:val="1"/>
    <w:qFormat/>
    <w:uiPriority w:val="34"/>
    <w:pPr>
      <w:ind w:firstLine="420" w:firstLineChars="200"/>
    </w:pPr>
  </w:style>
  <w:style w:type="paragraph" w:customStyle="1" w:styleId="11">
    <w:name w:val="列出段落1"/>
    <w:basedOn w:val="1"/>
    <w:qFormat/>
    <w:uiPriority w:val="34"/>
    <w:pPr>
      <w:ind w:firstLine="420" w:firstLineChars="200"/>
    </w:pPr>
    <w:rPr>
      <w:szCs w:val="24"/>
    </w:rPr>
  </w:style>
  <w:style w:type="character" w:customStyle="1" w:styleId="12">
    <w:name w:val="页眉 字符"/>
    <w:basedOn w:val="8"/>
    <w:link w:val="5"/>
    <w:qFormat/>
    <w:uiPriority w:val="99"/>
    <w:rPr>
      <w:sz w:val="18"/>
      <w:szCs w:val="18"/>
    </w:rPr>
  </w:style>
  <w:style w:type="character" w:customStyle="1" w:styleId="13">
    <w:name w:val="页脚 字符"/>
    <w:basedOn w:val="8"/>
    <w:link w:val="4"/>
    <w:qFormat/>
    <w:uiPriority w:val="99"/>
    <w:rPr>
      <w:sz w:val="18"/>
      <w:szCs w:val="18"/>
    </w:rPr>
  </w:style>
  <w:style w:type="character" w:customStyle="1" w:styleId="14">
    <w:name w:val="Unresolved Mention"/>
    <w:basedOn w:val="8"/>
    <w:semiHidden/>
    <w:unhideWhenUsed/>
    <w:qFormat/>
    <w:uiPriority w:val="99"/>
    <w:rPr>
      <w:color w:val="605E5C"/>
      <w:shd w:val="clear" w:color="auto" w:fill="E1DFDD"/>
    </w:rPr>
  </w:style>
  <w:style w:type="character" w:customStyle="1" w:styleId="15">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肥皂">
  <a:themeElements>
    <a:clrScheme name="肥皂">
      <a:dk1>
        <a:sysClr val="windowText" lastClr="000000"/>
      </a:dk1>
      <a:lt1>
        <a:sysClr val="window" lastClr="FFFFFF"/>
      </a:lt1>
      <a:dk2>
        <a:srgbClr val="1485A4"/>
      </a:dk2>
      <a:lt2>
        <a:srgbClr val="E3DED1"/>
      </a:lt2>
      <a:accent1>
        <a:srgbClr val="1CADE4"/>
      </a:accent1>
      <a:accent2>
        <a:srgbClr val="2683C6"/>
      </a:accent2>
      <a:accent3>
        <a:srgbClr val="27CED7"/>
      </a:accent3>
      <a:accent4>
        <a:srgbClr val="42BA97"/>
      </a:accent4>
      <a:accent5>
        <a:srgbClr val="3E8853"/>
      </a:accent5>
      <a:accent6>
        <a:srgbClr val="62A39F"/>
      </a:accent6>
      <a:hlink>
        <a:srgbClr val="F49100"/>
      </a:hlink>
      <a:folHlink>
        <a:srgbClr val="739D9B"/>
      </a:folHlink>
    </a:clrScheme>
    <a:fontScheme name="肥皂">
      <a:majorFont>
        <a:latin typeface="Century Gothic"/>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肥皂">
      <a:fillStyleLst>
        <a:solidFill>
          <a:schemeClr val="phClr"/>
        </a:solidFill>
        <a:gradFill rotWithShape="1">
          <a:gsLst>
            <a:gs pos="0">
              <a:schemeClr val="phClr">
                <a:tint val="60000"/>
                <a:satMod val="105000"/>
                <a:lumMod val="105000"/>
              </a:schemeClr>
            </a:gs>
            <a:gs pos="100000">
              <a:schemeClr val="phClr">
                <a:tint val="65000"/>
                <a:satMod val="100000"/>
                <a:lumMod val="100000"/>
              </a:schemeClr>
            </a:gs>
            <a:gs pos="100000">
              <a:schemeClr val="phClr">
                <a:tint val="70000"/>
                <a:satMod val="100000"/>
                <a:lumMod val="100000"/>
              </a:schemeClr>
            </a:gs>
          </a:gsLst>
          <a:lin ang="5400000" scaled="0"/>
        </a:gradFill>
        <a:gradFill rotWithShape="1">
          <a:gsLst>
            <a:gs pos="0">
              <a:schemeClr val="phClr">
                <a:satMod val="100000"/>
                <a:lumMod val="100000"/>
              </a:schemeClr>
            </a:gs>
            <a:gs pos="50000">
              <a:schemeClr val="phClr">
                <a:shade val="99000"/>
                <a:satMod val="105000"/>
                <a:lumMod val="100000"/>
              </a:schemeClr>
            </a:gs>
            <a:gs pos="100000">
              <a:schemeClr val="phClr">
                <a:shade val="98000"/>
                <a:satMod val="105000"/>
                <a:lumMod val="100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38100" dist="12700" dir="5400000" algn="ctr" rotWithShape="0">
              <a:srgbClr val="000000">
                <a:alpha val="63000"/>
              </a:srgbClr>
            </a:outerShdw>
          </a:effectLst>
        </a:effectStyle>
        <a:effectStyle>
          <a:effectLst>
            <a:outerShdw blurRad="57150" dist="19050" dir="5400000" algn="ctr" rotWithShape="0">
              <a:srgbClr val="000000">
                <a:alpha val="63000"/>
              </a:srgbClr>
            </a:outerShdw>
          </a:effectLst>
          <a:scene3d>
            <a:camera prst="orthographicFront">
              <a:rot lat="0" lon="0" rev="0"/>
            </a:camera>
            <a:lightRig rig="flat" dir="tl">
              <a:rot lat="0" lon="0" rev="4200000"/>
            </a:lightRig>
          </a:scene3d>
          <a:sp3d prstMaterial="flat">
            <a:bevelT w="50800" h="63500" prst="riblet"/>
          </a:sp3d>
        </a:effectStyle>
      </a:effectStyleLst>
      <a:bgFillStyleLst>
        <a:solidFill>
          <a:schemeClr val="phClr"/>
        </a:solidFill>
        <a:gradFill rotWithShape="1">
          <a:gsLst>
            <a:gs pos="0">
              <a:schemeClr val="phClr">
                <a:tint val="90000"/>
                <a:shade val="92000"/>
                <a:satMod val="160000"/>
              </a:schemeClr>
            </a:gs>
            <a:gs pos="77000">
              <a:schemeClr val="phClr">
                <a:tint val="100000"/>
                <a:shade val="73000"/>
                <a:satMod val="155000"/>
              </a:schemeClr>
            </a:gs>
            <a:gs pos="100000">
              <a:schemeClr val="phClr">
                <a:tint val="100000"/>
                <a:shade val="67000"/>
                <a:satMod val="145000"/>
              </a:schemeClr>
            </a:gs>
          </a:gsLst>
          <a:lin ang="5400000" scaled="0"/>
        </a:gradFill>
        <a:blipFill rotWithShape="1">
          <a:blip xmlns:r="http://schemas.openxmlformats.org/officeDocument/2006/relationships" r:embed="rId1">
            <a:duotone>
              <a:schemeClr val="phClr">
                <a:tint val="95000"/>
              </a:schemeClr>
              <a:schemeClr val="phClr">
                <a:shade val="92000"/>
                <a:satMod val="115000"/>
              </a:schemeClr>
            </a:duotone>
          </a:blip>
          <a:tile tx="0" ty="0" sx="60000" sy="60000" flip="none" algn="tl"/>
        </a:blip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7E3258-EA76-46A1-AF24-797CDC65904B}">
  <ds:schemaRefs/>
</ds:datastoreItem>
</file>

<file path=docProps/app.xml><?xml version="1.0" encoding="utf-8"?>
<Properties xmlns="http://schemas.openxmlformats.org/officeDocument/2006/extended-properties" xmlns:vt="http://schemas.openxmlformats.org/officeDocument/2006/docPropsVTypes">
  <Template>Normal</Template>
  <Pages>1</Pages>
  <Words>1009</Words>
  <Characters>1135</Characters>
  <Lines>57</Lines>
  <Paragraphs>16</Paragraphs>
  <TotalTime>2</TotalTime>
  <ScaleCrop>false</ScaleCrop>
  <LinksUpToDate>false</LinksUpToDate>
  <CharactersWithSpaces>1166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2021-10-12T06:42:00Z</dcterms:created>
  <dc:creator>ranrancc</dc:creator>
  <cp:lastModifiedBy>张亚静</cp:lastModifiedBy>
  <cp:lastPrinted>2021-10-15T01:08:00Z</cp:lastPrinted>
  <dcterms:modified xsi:type="dcterms:W3CDTF">2025-12-09T02:16:34Z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88A6D1568F014CAF812B05B81598BECE_13</vt:lpwstr>
  </property>
  <property fmtid="{D5CDD505-2E9C-101B-9397-08002B2CF9AE}" pid="4" name="KSOTemplateDocerSaveRecord">
    <vt:lpwstr>eyJoZGlkIjoiZGE2Mjg2YTZkZTMyMTYwY2M1OTQ5YzJlN2MyYmRjOGEiLCJ1c2VySWQiOiIxNDU5Njg3NDc4In0=</vt:lpwstr>
  </property>
</Properties>
</file>